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tabs>
          <w:tab w:val="left" w:pos="1910"/>
          <w:tab w:val="clear" w:pos="4536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>3GPP TSG-RAN2 Meeting #10</w:t>
      </w:r>
      <w:r>
        <w:rPr>
          <w:rFonts w:hint="eastAsia" w:eastAsiaTheme="minorEastAsia"/>
          <w:sz w:val="22"/>
          <w:szCs w:val="22"/>
          <w:lang w:val="en-GB" w:eastAsia="zh-CN"/>
        </w:rPr>
        <w:t xml:space="preserve">6    </w:t>
      </w:r>
      <w:r>
        <w:rPr>
          <w:rFonts w:hint="eastAsia"/>
          <w:sz w:val="22"/>
          <w:szCs w:val="22"/>
          <w:lang w:val="en-GB"/>
        </w:rPr>
        <w:t xml:space="preserve">                                                         </w:t>
      </w:r>
      <w:r>
        <w:rPr>
          <w:sz w:val="22"/>
          <w:szCs w:val="22"/>
          <w:lang w:val="en-GB"/>
        </w:rPr>
        <w:t>R2-1905753</w:t>
      </w:r>
    </w:p>
    <w:p>
      <w:pPr>
        <w:pStyle w:val="17"/>
        <w:tabs>
          <w:tab w:val="left" w:pos="1910"/>
          <w:tab w:val="clear" w:pos="4536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hint="eastAsia" w:eastAsiaTheme="minorEastAsia"/>
          <w:sz w:val="22"/>
          <w:szCs w:val="22"/>
          <w:lang w:val="en-GB" w:eastAsia="zh-CN"/>
        </w:rPr>
        <w:t>Reno</w:t>
      </w:r>
      <w:r>
        <w:rPr>
          <w:sz w:val="22"/>
          <w:szCs w:val="22"/>
          <w:lang w:val="en-GB"/>
        </w:rPr>
        <w:t xml:space="preserve">, </w:t>
      </w:r>
      <w:r>
        <w:rPr>
          <w:rFonts w:hint="eastAsia" w:eastAsiaTheme="minorEastAsia"/>
          <w:sz w:val="22"/>
          <w:szCs w:val="22"/>
          <w:lang w:val="en-GB" w:eastAsia="zh-CN"/>
        </w:rPr>
        <w:t>USA</w:t>
      </w:r>
      <w:r>
        <w:rPr>
          <w:sz w:val="22"/>
          <w:szCs w:val="22"/>
          <w:lang w:val="en-GB"/>
        </w:rPr>
        <w:t xml:space="preserve">, </w:t>
      </w:r>
      <w:r>
        <w:rPr>
          <w:rFonts w:hint="eastAsia" w:eastAsiaTheme="minorEastAsia"/>
          <w:sz w:val="22"/>
          <w:szCs w:val="22"/>
          <w:lang w:val="en-GB" w:eastAsia="zh-CN"/>
        </w:rPr>
        <w:t>13</w:t>
      </w:r>
      <w:r>
        <w:rPr>
          <w:rFonts w:hint="eastAsia" w:eastAsiaTheme="minorEastAsia"/>
          <w:sz w:val="22"/>
          <w:szCs w:val="22"/>
          <w:vertAlign w:val="superscript"/>
          <w:lang w:val="en-GB" w:eastAsia="zh-CN"/>
        </w:rPr>
        <w:t>th</w:t>
      </w:r>
      <w:r>
        <w:rPr>
          <w:rFonts w:hint="eastAsia" w:eastAsiaTheme="minorEastAsia"/>
          <w:sz w:val="22"/>
          <w:szCs w:val="22"/>
          <w:lang w:val="en-GB" w:eastAsia="zh-CN"/>
        </w:rPr>
        <w:t xml:space="preserve"> </w:t>
      </w:r>
      <w:r>
        <w:rPr>
          <w:rFonts w:hint="eastAsia" w:eastAsiaTheme="minorEastAsia"/>
          <w:sz w:val="22"/>
          <w:szCs w:val="22"/>
          <w:lang w:val="en-US" w:eastAsia="zh-CN"/>
        </w:rPr>
        <w:t xml:space="preserve">May </w:t>
      </w:r>
      <w:r>
        <w:rPr>
          <w:rFonts w:eastAsiaTheme="minorEastAsia"/>
          <w:sz w:val="22"/>
          <w:szCs w:val="22"/>
          <w:lang w:val="en-GB" w:eastAsia="zh-CN"/>
        </w:rPr>
        <w:t>–</w:t>
      </w:r>
      <w:r>
        <w:rPr>
          <w:sz w:val="22"/>
          <w:szCs w:val="22"/>
          <w:lang w:val="en-GB"/>
        </w:rPr>
        <w:t xml:space="preserve"> </w:t>
      </w:r>
      <w:r>
        <w:rPr>
          <w:rFonts w:hint="eastAsia"/>
          <w:sz w:val="22"/>
          <w:szCs w:val="22"/>
          <w:lang w:val="en-GB"/>
        </w:rPr>
        <w:t>1</w:t>
      </w:r>
      <w:r>
        <w:rPr>
          <w:rFonts w:hint="eastAsia" w:eastAsiaTheme="minorEastAsia"/>
          <w:sz w:val="22"/>
          <w:szCs w:val="22"/>
          <w:lang w:val="en-GB" w:eastAsia="zh-CN"/>
        </w:rPr>
        <w:t>7</w:t>
      </w:r>
      <w:r>
        <w:rPr>
          <w:rFonts w:hint="eastAsia" w:eastAsiaTheme="minorEastAsia"/>
          <w:sz w:val="22"/>
          <w:szCs w:val="22"/>
          <w:vertAlign w:val="superscript"/>
          <w:lang w:val="en-GB" w:eastAsia="zh-CN"/>
        </w:rPr>
        <w:t>th</w:t>
      </w:r>
      <w:r>
        <w:rPr>
          <w:rFonts w:hint="eastAsia" w:eastAsiaTheme="minorEastAsia"/>
          <w:sz w:val="22"/>
          <w:szCs w:val="22"/>
          <w:lang w:val="en-GB" w:eastAsia="zh-CN"/>
        </w:rPr>
        <w:t xml:space="preserve"> May</w:t>
      </w:r>
      <w:r>
        <w:rPr>
          <w:sz w:val="22"/>
          <w:szCs w:val="22"/>
          <w:lang w:val="en-GB"/>
        </w:rPr>
        <w:t>, 2019</w:t>
      </w:r>
      <w:r>
        <w:rPr>
          <w:rFonts w:hint="eastAsia" w:eastAsiaTheme="minorEastAsia"/>
          <w:sz w:val="22"/>
          <w:szCs w:val="22"/>
          <w:lang w:val="en-GB" w:eastAsia="zh-CN"/>
        </w:rPr>
        <w:t xml:space="preserve">       </w:t>
      </w:r>
      <w:r>
        <w:rPr>
          <w:rFonts w:hint="eastAsia" w:eastAsiaTheme="minorEastAsia"/>
          <w:sz w:val="22"/>
          <w:szCs w:val="22"/>
          <w:lang w:val="en-US" w:eastAsia="zh-CN"/>
        </w:rPr>
        <w:t xml:space="preserve"> </w:t>
      </w:r>
      <w:bookmarkStart w:id="15" w:name="_GoBack"/>
      <w:bookmarkEnd w:id="15"/>
      <w:r>
        <w:rPr>
          <w:rFonts w:hint="eastAsia" w:eastAsiaTheme="minorEastAsia"/>
          <w:sz w:val="22"/>
          <w:szCs w:val="22"/>
          <w:lang w:val="en-GB" w:eastAsia="zh-CN"/>
        </w:rPr>
        <w:t xml:space="preserve">                      </w:t>
      </w:r>
      <w:r>
        <w:rPr>
          <w:rFonts w:hint="eastAsia" w:eastAsiaTheme="minorEastAsia"/>
          <w:i/>
          <w:sz w:val="22"/>
          <w:szCs w:val="22"/>
          <w:lang w:val="en-GB" w:eastAsia="zh-CN"/>
        </w:rPr>
        <w:t xml:space="preserve">Revision of </w:t>
      </w:r>
      <w:r>
        <w:rPr>
          <w:i/>
          <w:sz w:val="22"/>
          <w:szCs w:val="22"/>
        </w:rPr>
        <w:t>R2-1903152</w:t>
      </w:r>
    </w:p>
    <w:p>
      <w:pPr>
        <w:pStyle w:val="95"/>
        <w:tabs>
          <w:tab w:val="right" w:pos="9639"/>
        </w:tabs>
        <w:spacing w:after="0"/>
        <w:rPr>
          <w:rFonts w:eastAsiaTheme="minorEastAsia"/>
          <w:b/>
          <w:sz w:val="22"/>
          <w:szCs w:val="22"/>
          <w:lang w:eastAsia="zh-CN"/>
        </w:rPr>
      </w:pPr>
    </w:p>
    <w:p>
      <w:pPr>
        <w:pStyle w:val="17"/>
        <w:tabs>
          <w:tab w:val="left" w:pos="1910"/>
          <w:tab w:val="clear" w:pos="4536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>
      <w:pPr>
        <w:pStyle w:val="17"/>
        <w:tabs>
          <w:tab w:val="left" w:pos="1800"/>
          <w:tab w:val="clear" w:pos="4536"/>
        </w:tabs>
        <w:jc w:val="both"/>
        <w:rPr>
          <w:rFonts w:cs="Arial" w:eastAsiaTheme="minorEastAsia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>
        <w:rPr>
          <w:rFonts w:hint="eastAsia" w:cs="Arial" w:eastAsiaTheme="minorEastAsia"/>
          <w:sz w:val="22"/>
          <w:szCs w:val="22"/>
          <w:lang w:eastAsia="zh-CN"/>
        </w:rPr>
        <w:t>2-step RACH procedure</w:t>
      </w:r>
    </w:p>
    <w:p>
      <w:pPr>
        <w:pStyle w:val="17"/>
        <w:tabs>
          <w:tab w:val="left" w:pos="1800"/>
          <w:tab w:val="clear" w:pos="4536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>
        <w:rPr>
          <w:rFonts w:hint="eastAsia" w:eastAsia="宋体" w:cs="Arial"/>
          <w:sz w:val="22"/>
          <w:szCs w:val="22"/>
          <w:lang w:eastAsia="zh-CN"/>
        </w:rPr>
        <w:t>11.13.2</w:t>
      </w:r>
    </w:p>
    <w:p>
      <w:pPr>
        <w:pStyle w:val="17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hint="eastAsia" w:eastAsia="宋体" w:cs="Arial"/>
          <w:sz w:val="22"/>
          <w:szCs w:val="22"/>
          <w:lang w:eastAsia="zh-CN"/>
        </w:rPr>
        <w:t xml:space="preserve"> and Decision</w:t>
      </w:r>
    </w:p>
    <w:p>
      <w:pPr>
        <w:pBdr>
          <w:bottom w:val="single" w:color="auto" w:sz="4" w:space="1"/>
        </w:pBdr>
        <w:tabs>
          <w:tab w:val="left" w:pos="2552"/>
        </w:tabs>
        <w:jc w:val="both"/>
      </w:pPr>
    </w:p>
    <w:p>
      <w:pPr>
        <w:pStyle w:val="2"/>
        <w:jc w:val="both"/>
        <w:rPr>
          <w:szCs w:val="28"/>
        </w:rPr>
      </w:pPr>
      <w:r>
        <w:rPr>
          <w:szCs w:val="28"/>
        </w:rPr>
        <w:t>Introduction</w:t>
      </w:r>
    </w:p>
    <w:p>
      <w:pPr>
        <w:pStyle w:val="3"/>
        <w:rPr>
          <w:rFonts w:eastAsia="宋体"/>
          <w:lang w:eastAsia="zh-CN"/>
        </w:rPr>
      </w:pPr>
      <w:bookmarkStart w:id="0" w:name="OLE_LINK1"/>
      <w:bookmarkStart w:id="1" w:name="OLE_LINK2"/>
      <w:r>
        <w:rPr>
          <w:rFonts w:hint="eastAsia" w:eastAsia="宋体"/>
          <w:lang w:eastAsia="zh-CN"/>
        </w:rPr>
        <w:t xml:space="preserve">2-step RACH WID was approved in RAN#82. </w:t>
      </w:r>
      <w:r>
        <w:rPr>
          <w:rFonts w:eastAsia="宋体"/>
          <w:lang w:eastAsia="zh-CN"/>
        </w:rPr>
        <w:t>B</w:t>
      </w:r>
      <w:r>
        <w:rPr>
          <w:rFonts w:hint="eastAsia" w:eastAsia="宋体"/>
          <w:lang w:eastAsia="zh-CN"/>
        </w:rPr>
        <w:t>elow objectives should be considered when discuss</w:t>
      </w:r>
      <w:r>
        <w:rPr>
          <w:rFonts w:eastAsia="宋体"/>
          <w:lang w:eastAsia="zh-CN"/>
        </w:rPr>
        <w:t>ing</w:t>
      </w:r>
      <w:r>
        <w:rPr>
          <w:rFonts w:hint="eastAsia" w:eastAsia="宋体"/>
          <w:lang w:eastAsia="zh-CN"/>
        </w:rPr>
        <w:t xml:space="preserve"> 2-step RACH procedure</w:t>
      </w:r>
      <w:r>
        <w:rPr>
          <w:rFonts w:eastAsia="宋体"/>
          <w:lang w:eastAsia="zh-CN"/>
        </w:rPr>
        <w:t>:</w:t>
      </w:r>
    </w:p>
    <w:p>
      <w:pPr>
        <w:pStyle w:val="3"/>
        <w:numPr>
          <w:ilvl w:val="0"/>
          <w:numId w:val="8"/>
        </w:numPr>
        <w:rPr>
          <w:rFonts w:eastAsia="宋体"/>
          <w:lang w:eastAsia="zh-CN"/>
        </w:rPr>
      </w:pPr>
      <w:r>
        <w:rPr>
          <w:bCs/>
          <w:lang w:eastAsia="zh-CN"/>
        </w:rPr>
        <w:t>Specify contention-based 2-step RACH procedure (RAN2)</w:t>
      </w:r>
      <w:r>
        <w:rPr>
          <w:rFonts w:hint="eastAsia" w:eastAsiaTheme="minorEastAsia"/>
          <w:bCs/>
          <w:lang w:eastAsia="zh-CN"/>
        </w:rPr>
        <w:t>;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bCs/>
          <w:lang w:eastAsia="zh-CN"/>
        </w:rPr>
      </w:pPr>
      <w:r>
        <w:rPr>
          <w:bCs/>
          <w:lang w:eastAsia="zh-CN"/>
        </w:rPr>
        <w:t>Contention resolution for 2-step RACH (RAN2)</w:t>
      </w:r>
    </w:p>
    <w:p>
      <w:pPr>
        <w:pStyle w:val="3"/>
        <w:numPr>
          <w:ilvl w:val="0"/>
          <w:numId w:val="8"/>
        </w:numPr>
        <w:rPr>
          <w:rFonts w:eastAsia="宋体"/>
          <w:lang w:eastAsia="zh-CN"/>
        </w:rPr>
      </w:pPr>
      <w:r>
        <w:rPr>
          <w:bCs/>
          <w:lang w:eastAsia="zh-CN"/>
        </w:rPr>
        <w:t>Specify the fall back procedure from 2-step RACH to 4-step RACH (RAN2/RAN1)</w:t>
      </w:r>
      <w:r>
        <w:rPr>
          <w:rFonts w:hint="eastAsia" w:eastAsiaTheme="minorEastAsia"/>
          <w:bCs/>
          <w:lang w:eastAsia="zh-CN"/>
        </w:rPr>
        <w:t>.</w:t>
      </w:r>
    </w:p>
    <w:p>
      <w:pPr>
        <w:pStyle w:val="3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hint="eastAsia" w:eastAsia="宋体"/>
          <w:lang w:eastAsia="zh-CN"/>
        </w:rPr>
        <w:t xml:space="preserve">n this </w:t>
      </w:r>
      <w:r>
        <w:rPr>
          <w:rFonts w:eastAsia="宋体"/>
          <w:lang w:eastAsia="zh-CN"/>
        </w:rPr>
        <w:t>contribution</w:t>
      </w:r>
      <w:r>
        <w:rPr>
          <w:rFonts w:hint="eastAsia" w:eastAsia="宋体"/>
          <w:lang w:eastAsia="zh-CN"/>
        </w:rPr>
        <w:t xml:space="preserve">, we try to get </w:t>
      </w:r>
      <w:r>
        <w:rPr>
          <w:rFonts w:eastAsia="宋体"/>
          <w:lang w:eastAsia="zh-CN"/>
        </w:rPr>
        <w:t>the</w:t>
      </w:r>
      <w:r>
        <w:rPr>
          <w:rFonts w:hint="eastAsia" w:eastAsia="宋体"/>
          <w:lang w:eastAsia="zh-CN"/>
        </w:rPr>
        <w:t xml:space="preserve"> complete procedure of 2-step RACH.</w:t>
      </w:r>
    </w:p>
    <w:bookmarkEnd w:id="0"/>
    <w:bookmarkEnd w:id="1"/>
    <w:p>
      <w:pPr>
        <w:pStyle w:val="2"/>
        <w:jc w:val="both"/>
      </w:pPr>
      <w:r>
        <w:rPr>
          <w:rFonts w:hint="eastAsia"/>
        </w:rPr>
        <w:t>Discussion</w:t>
      </w:r>
    </w:p>
    <w:p>
      <w:pPr>
        <w:pStyle w:val="3"/>
        <w:rPr>
          <w:rFonts w:eastAsia="宋体"/>
          <w:lang w:eastAsia="zh-CN"/>
        </w:rPr>
      </w:pPr>
      <w:bookmarkStart w:id="2" w:name="OLE_LINK13"/>
      <w:bookmarkStart w:id="3" w:name="OLE_LINK12"/>
      <w:r>
        <w:rPr>
          <w:rFonts w:hint="eastAsia" w:eastAsia="宋体"/>
          <w:lang w:eastAsia="zh-CN"/>
        </w:rPr>
        <w:t xml:space="preserve">According to the conclusion in NR-U SID, the basic 2-step RACH is shown in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hint="eastAsia" w:eastAsia="宋体"/>
          <w:lang w:eastAsia="zh-CN"/>
        </w:rPr>
        <w:instrText xml:space="preserve">REF _Ref3817569 \h</w:instrText>
      </w:r>
      <w:r>
        <w:rPr>
          <w:rFonts w:eastAsia="宋体"/>
          <w:lang w:eastAsia="zh-CN"/>
        </w:rPr>
        <w:instrText xml:space="preserve">  \* MERGEFORMAT </w:instrText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Figure 1</w:t>
      </w:r>
      <w:r>
        <w:rPr>
          <w:rFonts w:eastAsia="宋体"/>
          <w:lang w:eastAsia="zh-CN"/>
        </w:rPr>
        <w:fldChar w:fldCharType="end"/>
      </w:r>
      <w:r>
        <w:rPr>
          <w:rFonts w:hint="eastAsia" w:eastAsia="宋体"/>
          <w:lang w:eastAsia="zh-CN"/>
        </w:rPr>
        <w:t xml:space="preserve">. </w:t>
      </w:r>
      <w:r>
        <w:rPr>
          <w:rFonts w:eastAsia="宋体"/>
          <w:lang w:eastAsia="zh-CN"/>
        </w:rPr>
        <w:t>T</w:t>
      </w:r>
      <w:r>
        <w:rPr>
          <w:rFonts w:hint="eastAsia" w:eastAsia="宋体"/>
          <w:lang w:eastAsia="zh-CN"/>
        </w:rPr>
        <w:t>he first step msgA consists of preamble transmission on PRACH and UL transmission on PUSCH, and the second step msgB is responsible for RA response and contention resolution.</w:t>
      </w:r>
    </w:p>
    <w:p>
      <w:pPr>
        <w:pStyle w:val="56"/>
        <w:ind w:left="0" w:firstLine="0"/>
        <w:jc w:val="center"/>
        <w:rPr>
          <w:lang w:eastAsia="zh-CN"/>
        </w:rPr>
      </w:pPr>
      <w:r>
        <w:object>
          <v:shape id="_x0000_i1025" o:spt="75" type="#_x0000_t75" style="height:91.95pt;width:202.0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7">
            <o:LockedField>false</o:LockedField>
          </o:OLEObject>
        </w:object>
      </w:r>
    </w:p>
    <w:p>
      <w:pPr>
        <w:pStyle w:val="9"/>
        <w:jc w:val="center"/>
        <w:rPr>
          <w:lang w:eastAsia="zh-CN"/>
        </w:rPr>
      </w:pPr>
      <w:bookmarkStart w:id="4" w:name="_Ref38175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bookmarkEnd w:id="4"/>
      <w:r>
        <w:rPr>
          <w:rFonts w:hint="eastAsia"/>
          <w:lang w:eastAsia="zh-CN"/>
        </w:rPr>
        <w:t xml:space="preserve"> Basic 2-step RACH</w:t>
      </w:r>
    </w:p>
    <w:p>
      <w:pPr>
        <w:pStyle w:val="56"/>
        <w:numPr>
          <w:ilvl w:val="0"/>
          <w:numId w:val="9"/>
        </w:num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msgA transmission</w:t>
      </w:r>
    </w:p>
    <w:p>
      <w:pPr>
        <w:pStyle w:val="3"/>
        <w:rPr>
          <w:rFonts w:eastAsiaTheme="minorEastAsia"/>
          <w:lang w:eastAsia="zh-CN"/>
        </w:rPr>
      </w:pPr>
      <w:r>
        <w:rPr>
          <w:rFonts w:hint="eastAsia" w:eastAsia="宋体"/>
          <w:lang w:eastAsia="zh-CN"/>
        </w:rPr>
        <w:t xml:space="preserve">When RA procedure is triggered, UE should select suitable SSB for preamble </w:t>
      </w:r>
      <w:r>
        <w:rPr>
          <w:rFonts w:eastAsia="宋体"/>
          <w:lang w:eastAsia="zh-CN"/>
        </w:rPr>
        <w:t>transmission</w:t>
      </w:r>
      <w:r>
        <w:rPr>
          <w:rFonts w:hint="eastAsia" w:eastAsia="宋体"/>
          <w:lang w:eastAsia="zh-CN"/>
        </w:rPr>
        <w:t xml:space="preserve"> according to </w:t>
      </w:r>
      <w:r>
        <w:rPr>
          <w:i/>
          <w:lang w:eastAsia="ko-KR"/>
        </w:rPr>
        <w:t>rsrp-ThresholdSSB</w:t>
      </w:r>
      <w:r>
        <w:rPr>
          <w:rFonts w:hint="eastAsia" w:eastAsiaTheme="minorEastAsia"/>
          <w:lang w:eastAsia="zh-CN"/>
        </w:rPr>
        <w:t xml:space="preserve">. If no </w:t>
      </w:r>
      <w:r>
        <w:rPr>
          <w:rFonts w:eastAsiaTheme="minorEastAsia"/>
          <w:lang w:eastAsia="zh-CN"/>
        </w:rPr>
        <w:t>suitable</w:t>
      </w:r>
      <w:r>
        <w:rPr>
          <w:rFonts w:hint="eastAsia" w:eastAsiaTheme="minorEastAsia"/>
          <w:lang w:eastAsia="zh-CN"/>
        </w:rPr>
        <w:t xml:space="preserve"> SSB is selected, UE should select any SSB for preamble transmission. </w:t>
      </w:r>
      <w:r>
        <w:rPr>
          <w:rFonts w:eastAsiaTheme="minorEastAsia"/>
          <w:lang w:eastAsia="zh-CN"/>
        </w:rPr>
        <w:t>F</w:t>
      </w:r>
      <w:r>
        <w:rPr>
          <w:rFonts w:hint="eastAsia" w:eastAsiaTheme="minorEastAsia"/>
          <w:lang w:eastAsia="zh-CN"/>
        </w:rPr>
        <w:t xml:space="preserve">or 2-step RACH, if no suitable SSB is </w:t>
      </w:r>
      <w:r>
        <w:rPr>
          <w:rFonts w:eastAsiaTheme="minorEastAsia"/>
          <w:lang w:eastAsia="zh-CN"/>
        </w:rPr>
        <w:t>selected</w:t>
      </w:r>
      <w:r>
        <w:rPr>
          <w:rFonts w:hint="eastAsia" w:eastAsiaTheme="minorEastAsia"/>
          <w:lang w:eastAsia="zh-CN"/>
        </w:rPr>
        <w:t>, it is very likely that the PUSCH in msgA can</w:t>
      </w:r>
      <w:r>
        <w:rPr>
          <w:rFonts w:eastAsiaTheme="minorEastAsia"/>
          <w:lang w:eastAsia="zh-CN"/>
        </w:rPr>
        <w:t>’</w:t>
      </w:r>
      <w:r>
        <w:rPr>
          <w:rFonts w:hint="eastAsia" w:eastAsiaTheme="minorEastAsia"/>
          <w:lang w:eastAsia="zh-CN"/>
        </w:rPr>
        <w:t xml:space="preserve">t be decoded. In turn, if a suitable SSB is selected, UE could transmit PUSCH with certain </w:t>
      </w:r>
      <w:r>
        <w:rPr>
          <w:rFonts w:eastAsiaTheme="minorEastAsia"/>
          <w:lang w:eastAsia="zh-CN"/>
        </w:rPr>
        <w:t>confidence</w:t>
      </w:r>
      <w:r>
        <w:rPr>
          <w:rFonts w:hint="eastAsia" w:eastAsiaTheme="minorEastAsia"/>
          <w:lang w:eastAsia="zh-CN"/>
        </w:rPr>
        <w:t xml:space="preserve"> because gNB should consider the reliability of both preamble and PUSCH when </w:t>
      </w:r>
      <w:r>
        <w:rPr>
          <w:rFonts w:eastAsiaTheme="minorEastAsia"/>
          <w:lang w:eastAsia="zh-CN"/>
        </w:rPr>
        <w:t>configuring</w:t>
      </w:r>
      <w:r>
        <w:rPr>
          <w:rFonts w:hint="eastAsia" w:eastAsiaTheme="minorEastAsia"/>
          <w:lang w:eastAsia="zh-CN"/>
        </w:rPr>
        <w:t xml:space="preserve"> 2-step RACH </w:t>
      </w:r>
      <w:r>
        <w:rPr>
          <w:rFonts w:eastAsiaTheme="minorEastAsia"/>
          <w:lang w:eastAsia="zh-CN"/>
        </w:rPr>
        <w:t>parameters</w:t>
      </w:r>
      <w:r>
        <w:rPr>
          <w:rFonts w:hint="eastAsia" w:eastAsiaTheme="minorEastAsia"/>
          <w:lang w:eastAsia="zh-CN"/>
        </w:rPr>
        <w:t>.</w:t>
      </w:r>
    </w:p>
    <w:p>
      <w:pPr>
        <w:pStyle w:val="9"/>
        <w:rPr>
          <w:rFonts w:eastAsiaTheme="minorEastAsia"/>
          <w:b/>
          <w:lang w:val="en-US" w:eastAsia="zh-CN"/>
        </w:rPr>
      </w:pPr>
      <w:bookmarkStart w:id="5" w:name="_Ref7200769"/>
      <w:r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>
        <w:rPr>
          <w:b/>
        </w:rPr>
        <w:t>1</w:t>
      </w:r>
      <w:r>
        <w:rPr>
          <w:b/>
        </w:rPr>
        <w:fldChar w:fldCharType="end"/>
      </w:r>
      <w:r>
        <w:rPr>
          <w:rFonts w:hint="eastAsia"/>
          <w:b/>
          <w:lang w:eastAsia="zh-CN"/>
        </w:rPr>
        <w:t xml:space="preserve">: When no suitable SSB is selected for preamble </w:t>
      </w:r>
      <w:r>
        <w:rPr>
          <w:b/>
          <w:lang w:eastAsia="zh-CN"/>
        </w:rPr>
        <w:t>transmission</w:t>
      </w:r>
      <w:r>
        <w:rPr>
          <w:rFonts w:hint="eastAsia"/>
          <w:b/>
          <w:lang w:eastAsia="zh-CN"/>
        </w:rPr>
        <w:t xml:space="preserve">, UE should not perform 2-step RACH. No other radio </w:t>
      </w:r>
      <w:r>
        <w:rPr>
          <w:b/>
          <w:lang w:eastAsia="zh-CN"/>
        </w:rPr>
        <w:t>quality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criterion</w:t>
      </w:r>
      <w:r>
        <w:rPr>
          <w:rFonts w:hint="eastAsia"/>
          <w:b/>
          <w:lang w:eastAsia="zh-CN"/>
        </w:rPr>
        <w:t xml:space="preserve"> for PUSCH transmission is needed.</w:t>
      </w:r>
      <w:bookmarkEnd w:id="5"/>
    </w:p>
    <w:p>
      <w:pPr>
        <w:pStyle w:val="3"/>
        <w:rPr>
          <w:rFonts w:eastAsia="宋体"/>
          <w:lang w:eastAsia="zh-CN"/>
        </w:rPr>
      </w:pP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hint="eastAsia" w:eastAsia="宋体"/>
          <w:lang w:eastAsia="zh-CN"/>
        </w:rPr>
        <w:t>n last RAN1 meeting, RAN1 reached below agreements.</w:t>
      </w:r>
    </w:p>
    <w:tbl>
      <w:tblPr>
        <w:tblStyle w:val="2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szCs w:val="20"/>
                <w:highlight w:val="darkYellow"/>
              </w:rPr>
            </w:pPr>
            <w:r>
              <w:rPr>
                <w:szCs w:val="20"/>
                <w:highlight w:val="darkYellow"/>
              </w:rPr>
              <w:t>Working assumption:</w:t>
            </w:r>
          </w:p>
          <w:p>
            <w:pPr>
              <w:pStyle w:val="37"/>
              <w:widowControl w:val="0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lang w:eastAsia="zh-CN"/>
              </w:rPr>
            </w:pPr>
            <w:r>
              <w:rPr>
                <w:rFonts w:hint="eastAsia"/>
                <w:bCs/>
                <w:highlight w:val="yellow"/>
                <w:lang w:eastAsia="zh-CN"/>
              </w:rPr>
              <w:t xml:space="preserve">At least support one-to-one </w:t>
            </w:r>
            <w:r>
              <w:rPr>
                <w:bCs/>
                <w:highlight w:val="yellow"/>
                <w:lang w:eastAsia="zh-CN"/>
              </w:rPr>
              <w:t xml:space="preserve">and </w:t>
            </w:r>
            <w:r>
              <w:rPr>
                <w:bCs/>
                <w:color w:val="FF0000"/>
                <w:highlight w:val="yellow"/>
                <w:lang w:eastAsia="zh-CN"/>
              </w:rPr>
              <w:t>multiple-to-one</w:t>
            </w:r>
            <w:r>
              <w:rPr>
                <w:rFonts w:hint="eastAsia"/>
                <w:bCs/>
                <w:highlight w:val="yellow"/>
                <w:lang w:eastAsia="zh-CN"/>
              </w:rPr>
              <w:t xml:space="preserve"> mapping between preambles </w:t>
            </w:r>
            <w:r>
              <w:rPr>
                <w:bCs/>
                <w:highlight w:val="yellow"/>
                <w:lang w:eastAsia="zh-CN"/>
              </w:rPr>
              <w:t>in each RO</w:t>
            </w:r>
            <w:r>
              <w:rPr>
                <w:rFonts w:hint="eastAsia"/>
                <w:bCs/>
                <w:highlight w:val="yellow"/>
                <w:lang w:eastAsia="zh-CN"/>
              </w:rPr>
              <w:t xml:space="preserve"> and </w:t>
            </w:r>
            <w:r>
              <w:rPr>
                <w:bCs/>
                <w:highlight w:val="yellow"/>
                <w:lang w:eastAsia="zh-CN"/>
              </w:rPr>
              <w:t>associated PUSCH resource unit</w:t>
            </w:r>
            <w:r>
              <w:rPr>
                <w:bCs/>
                <w:lang w:eastAsia="zh-CN"/>
              </w:rPr>
              <w:t>.</w:t>
            </w:r>
          </w:p>
          <w:p>
            <w:pPr>
              <w:pStyle w:val="37"/>
              <w:widowControl w:val="0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宋体"/>
                <w:lang w:eastAsia="zh-CN"/>
              </w:rPr>
            </w:pPr>
            <w:r>
              <w:rPr>
                <w:bCs/>
                <w:lang w:eastAsia="zh-CN"/>
              </w:rPr>
              <w:t>Configurable number of preambles (including one or multiple) mapped to one PUSCH resource unit</w:t>
            </w:r>
            <w:r>
              <w:rPr>
                <w:rFonts w:hint="eastAsia" w:eastAsiaTheme="minorEastAsia"/>
                <w:bCs/>
                <w:lang w:eastAsia="zh-CN"/>
              </w:rPr>
              <w:t>s</w:t>
            </w:r>
          </w:p>
        </w:tc>
      </w:tr>
    </w:tbl>
    <w:p>
      <w:pPr>
        <w:pStyle w:val="3"/>
        <w:rPr>
          <w:rFonts w:eastAsia="宋体"/>
          <w:lang w:eastAsia="zh-CN"/>
        </w:rPr>
      </w:pPr>
    </w:p>
    <w:p>
      <w:pPr>
        <w:pStyle w:val="3"/>
        <w:rPr>
          <w:rFonts w:eastAsiaTheme="minorEastAsia"/>
          <w:bCs/>
          <w:szCs w:val="20"/>
          <w:lang w:eastAsia="zh-CN"/>
        </w:rPr>
      </w:pPr>
      <w:r>
        <w:rPr>
          <w:rFonts w:hint="eastAsia" w:eastAsia="宋体"/>
          <w:lang w:eastAsia="zh-CN"/>
        </w:rPr>
        <w:t>When gNB su</w:t>
      </w:r>
      <w:r>
        <w:rPr>
          <w:rFonts w:hint="eastAsia"/>
          <w:bCs/>
          <w:szCs w:val="20"/>
          <w:lang w:eastAsia="zh-CN"/>
        </w:rPr>
        <w:t>pport</w:t>
      </w:r>
      <w:r>
        <w:rPr>
          <w:rFonts w:hint="eastAsia" w:eastAsiaTheme="minorEastAsia"/>
          <w:bCs/>
          <w:szCs w:val="20"/>
          <w:lang w:eastAsia="zh-CN"/>
        </w:rPr>
        <w:t>s</w:t>
      </w:r>
      <w:r>
        <w:rPr>
          <w:rFonts w:hint="eastAsia"/>
          <w:bCs/>
          <w:szCs w:val="20"/>
          <w:lang w:eastAsia="zh-CN"/>
        </w:rPr>
        <w:t xml:space="preserve"> </w:t>
      </w:r>
      <w:r>
        <w:rPr>
          <w:bCs/>
          <w:color w:val="000000" w:themeColor="text1"/>
          <w:szCs w:val="20"/>
          <w:lang w:eastAsia="zh-CN"/>
          <w14:textFill>
            <w14:solidFill>
              <w14:schemeClr w14:val="tx1"/>
            </w14:solidFill>
          </w14:textFill>
        </w:rPr>
        <w:t>multiple-to-one</w:t>
      </w:r>
      <w:r>
        <w:rPr>
          <w:rFonts w:hint="eastAsia"/>
          <w:bCs/>
          <w:szCs w:val="20"/>
          <w:lang w:eastAsia="zh-CN"/>
        </w:rPr>
        <w:t xml:space="preserve"> mapping between preambles </w:t>
      </w:r>
      <w:r>
        <w:rPr>
          <w:bCs/>
          <w:szCs w:val="20"/>
          <w:lang w:eastAsia="zh-CN"/>
        </w:rPr>
        <w:t>in each RO</w:t>
      </w:r>
      <w:r>
        <w:rPr>
          <w:rFonts w:hint="eastAsia"/>
          <w:bCs/>
          <w:szCs w:val="20"/>
          <w:lang w:eastAsia="zh-CN"/>
        </w:rPr>
        <w:t xml:space="preserve"> and </w:t>
      </w:r>
      <w:r>
        <w:rPr>
          <w:bCs/>
          <w:szCs w:val="20"/>
          <w:lang w:eastAsia="zh-CN"/>
        </w:rPr>
        <w:t>associated PUSCH</w:t>
      </w:r>
      <w:r>
        <w:rPr>
          <w:rFonts w:hint="eastAsia" w:eastAsiaTheme="minorEastAsia"/>
          <w:bCs/>
          <w:szCs w:val="20"/>
          <w:lang w:eastAsia="zh-CN"/>
        </w:rPr>
        <w:t xml:space="preserve">, gNB should control the load of 2-step RACH. </w:t>
      </w:r>
      <w:r>
        <w:rPr>
          <w:rFonts w:eastAsiaTheme="minorEastAsia"/>
          <w:bCs/>
          <w:szCs w:val="20"/>
          <w:lang w:eastAsia="zh-CN"/>
        </w:rPr>
        <w:t>I</w:t>
      </w:r>
      <w:r>
        <w:rPr>
          <w:rFonts w:hint="eastAsia" w:eastAsiaTheme="minorEastAsia"/>
          <w:bCs/>
          <w:szCs w:val="20"/>
          <w:lang w:eastAsia="zh-CN"/>
        </w:rPr>
        <w:t xml:space="preserve">f 2 or more UEs select same RO with different preambles, and the preambles are associated to one PUSCH, gNB can receive the preambles correctly but </w:t>
      </w:r>
      <w:r>
        <w:rPr>
          <w:rFonts w:eastAsiaTheme="minorEastAsia"/>
          <w:bCs/>
          <w:szCs w:val="20"/>
          <w:lang w:eastAsia="zh-CN"/>
        </w:rPr>
        <w:t xml:space="preserve">will unlikely </w:t>
      </w:r>
      <w:r>
        <w:rPr>
          <w:rFonts w:hint="eastAsia" w:eastAsiaTheme="minorEastAsia"/>
          <w:bCs/>
          <w:szCs w:val="20"/>
          <w:lang w:eastAsia="zh-CN"/>
        </w:rPr>
        <w:t xml:space="preserve">decode PUSCH at all. </w:t>
      </w:r>
      <w:r>
        <w:rPr>
          <w:rFonts w:eastAsiaTheme="minorEastAsia"/>
          <w:bCs/>
          <w:szCs w:val="20"/>
          <w:lang w:eastAsia="zh-CN"/>
        </w:rPr>
        <w:t>Therefore, t</w:t>
      </w:r>
      <w:r>
        <w:rPr>
          <w:rFonts w:hint="eastAsia" w:eastAsiaTheme="minorEastAsia"/>
          <w:bCs/>
          <w:szCs w:val="20"/>
          <w:lang w:eastAsia="zh-CN"/>
        </w:rPr>
        <w:t xml:space="preserve">o </w:t>
      </w:r>
      <w:r>
        <w:rPr>
          <w:rFonts w:eastAsiaTheme="minorEastAsia"/>
          <w:bCs/>
          <w:szCs w:val="20"/>
          <w:lang w:eastAsia="zh-CN"/>
        </w:rPr>
        <w:t>increase</w:t>
      </w:r>
      <w:r>
        <w:rPr>
          <w:rFonts w:hint="eastAsia" w:eastAsiaTheme="minorEastAsia"/>
          <w:bCs/>
          <w:szCs w:val="20"/>
          <w:lang w:eastAsia="zh-CN"/>
        </w:rPr>
        <w:t xml:space="preserve"> the </w:t>
      </w:r>
      <w:r>
        <w:rPr>
          <w:rFonts w:eastAsiaTheme="minorEastAsia"/>
          <w:bCs/>
          <w:szCs w:val="20"/>
          <w:lang w:eastAsia="zh-CN"/>
        </w:rPr>
        <w:t>success</w:t>
      </w:r>
      <w:r>
        <w:rPr>
          <w:rFonts w:hint="eastAsia" w:eastAsiaTheme="minorEastAsia"/>
          <w:bCs/>
          <w:szCs w:val="20"/>
          <w:lang w:eastAsia="zh-CN"/>
        </w:rPr>
        <w:t xml:space="preserve"> probability of msgA, a </w:t>
      </w:r>
      <w:r>
        <w:rPr>
          <w:rFonts w:hint="eastAsia"/>
        </w:rPr>
        <w:t>RACH overload factor</w:t>
      </w:r>
      <w:r>
        <w:rPr>
          <w:rFonts w:hint="eastAsia" w:eastAsiaTheme="minorEastAsia"/>
          <w:lang w:eastAsia="zh-CN"/>
        </w:rPr>
        <w:t xml:space="preserve"> can be introduced.</w:t>
      </w:r>
    </w:p>
    <w:p>
      <w:pPr>
        <w:pStyle w:val="56"/>
        <w:ind w:left="0" w:firstLine="0"/>
        <w:jc w:val="both"/>
        <w:rPr>
          <w:lang w:eastAsia="zh-CN"/>
        </w:rPr>
      </w:pPr>
      <w:r>
        <w:rPr>
          <w:rFonts w:hint="eastAsia"/>
        </w:rPr>
        <w:t>Th</w:t>
      </w:r>
      <w:r>
        <w:rPr>
          <w:rFonts w:hint="eastAsia"/>
          <w:lang w:eastAsia="zh-CN"/>
        </w:rPr>
        <w:t xml:space="preserve">e usage of RACH overload </w:t>
      </w:r>
      <w:r>
        <w:rPr>
          <w:lang w:eastAsia="zh-CN"/>
        </w:rPr>
        <w:t>factor</w:t>
      </w:r>
      <w:r>
        <w:rPr>
          <w:rFonts w:hint="eastAsia"/>
          <w:lang w:eastAsia="zh-CN"/>
        </w:rPr>
        <w:t xml:space="preserve"> is similar to AC mechanism but simpler. </w:t>
      </w:r>
      <w:r>
        <w:t>g</w:t>
      </w:r>
      <w:r>
        <w:rPr>
          <w:rFonts w:hint="eastAsia"/>
        </w:rPr>
        <w:t xml:space="preserve">NB can evaluate the RACH load and </w:t>
      </w:r>
      <w:r>
        <w:t>broadcast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 RACH </w:t>
      </w:r>
      <w:r>
        <w:rPr>
          <w:rFonts w:hint="eastAsia"/>
        </w:rPr>
        <w:t>overload factor</w:t>
      </w:r>
      <w:r>
        <w:rPr>
          <w:rFonts w:hint="eastAsia"/>
          <w:lang w:eastAsia="zh-CN"/>
        </w:rPr>
        <w:t xml:space="preserve"> between </w:t>
      </w:r>
      <w:r>
        <w:rPr>
          <w:rFonts w:hint="eastAsia"/>
        </w:rPr>
        <w:t>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1</w:t>
      </w:r>
      <w:r>
        <w:rPr>
          <w:rFonts w:hint="eastAsia"/>
          <w:lang w:eastAsia="zh-CN"/>
        </w:rPr>
        <w:t>. L</w:t>
      </w:r>
      <w:r>
        <w:rPr>
          <w:rFonts w:hint="eastAsia"/>
        </w:rPr>
        <w:t xml:space="preserve">ower value </w:t>
      </w:r>
      <w:r>
        <w:rPr>
          <w:rFonts w:hint="eastAsia"/>
          <w:lang w:eastAsia="zh-CN"/>
        </w:rPr>
        <w:t xml:space="preserve">of RACH </w:t>
      </w:r>
      <w:r>
        <w:rPr>
          <w:rFonts w:hint="eastAsia"/>
        </w:rPr>
        <w:t>overload factor</w:t>
      </w:r>
      <w:r>
        <w:rPr>
          <w:rFonts w:hint="eastAsia"/>
          <w:lang w:eastAsia="zh-CN"/>
        </w:rPr>
        <w:t xml:space="preserve"> corresponds to </w:t>
      </w:r>
      <w:r>
        <w:rPr>
          <w:rFonts w:hint="eastAsia"/>
        </w:rPr>
        <w:t>high</w:t>
      </w:r>
      <w:r>
        <w:rPr>
          <w:rFonts w:hint="eastAsia"/>
          <w:lang w:eastAsia="zh-CN"/>
        </w:rPr>
        <w:t>er</w:t>
      </w:r>
      <w:r>
        <w:rPr>
          <w:rFonts w:hint="eastAsia"/>
        </w:rPr>
        <w:t xml:space="preserve"> load and </w:t>
      </w:r>
      <w:r>
        <w:rPr>
          <w:lang w:eastAsia="zh-CN"/>
        </w:rPr>
        <w:t>vice</w:t>
      </w:r>
      <w:r>
        <w:rPr>
          <w:rFonts w:hint="eastAsia"/>
          <w:lang w:eastAsia="zh-CN"/>
        </w:rPr>
        <w:t xml:space="preserve"> versa</w:t>
      </w:r>
      <w:r>
        <w:rPr>
          <w:rFonts w:hint="eastAsia"/>
        </w:rPr>
        <w:t xml:space="preserve">. </w:t>
      </w:r>
      <w:r>
        <w:rPr>
          <w:rFonts w:hint="eastAsia"/>
          <w:lang w:eastAsia="zh-CN"/>
        </w:rPr>
        <w:t xml:space="preserve">When a </w:t>
      </w:r>
      <w:r>
        <w:rPr>
          <w:rFonts w:hint="eastAsia"/>
        </w:rPr>
        <w:t xml:space="preserve">UE </w:t>
      </w:r>
      <w:r>
        <w:rPr>
          <w:rFonts w:hint="eastAsia"/>
          <w:lang w:eastAsia="zh-CN"/>
        </w:rPr>
        <w:t xml:space="preserve">triggers RA procedure, it should </w:t>
      </w:r>
      <w:r>
        <w:rPr>
          <w:rFonts w:hint="eastAsia"/>
        </w:rPr>
        <w:t xml:space="preserve">calculate </w:t>
      </w:r>
      <w:r>
        <w:t>a random number '</w:t>
      </w:r>
      <w:r>
        <w:rPr>
          <w:i/>
        </w:rPr>
        <w:t>rand</w:t>
      </w:r>
      <w:r>
        <w:t>' uniformly distributed in the range</w:t>
      </w:r>
      <w:r>
        <w:rPr>
          <w:rFonts w:hint="eastAsia"/>
        </w:rPr>
        <w:t xml:space="preserve"> (0~1)</w:t>
      </w:r>
      <w:r>
        <w:rPr>
          <w:rFonts w:hint="eastAsia"/>
          <w:lang w:eastAsia="zh-CN"/>
        </w:rPr>
        <w:t>. I</w:t>
      </w:r>
      <w:r>
        <w:t>f '</w:t>
      </w:r>
      <w:r>
        <w:rPr>
          <w:i/>
        </w:rPr>
        <w:t>rand</w:t>
      </w:r>
      <w:r>
        <w:t xml:space="preserve">' is lower than </w:t>
      </w:r>
      <w:r>
        <w:rPr>
          <w:rFonts w:hint="eastAsia"/>
        </w:rPr>
        <w:t xml:space="preserve">the </w:t>
      </w:r>
      <w:r>
        <w:rPr>
          <w:rFonts w:hint="eastAsia"/>
          <w:lang w:eastAsia="zh-CN"/>
        </w:rPr>
        <w:t xml:space="preserve">RACH </w:t>
      </w:r>
      <w:r>
        <w:rPr>
          <w:rFonts w:hint="eastAsia"/>
        </w:rPr>
        <w:t xml:space="preserve">overload factor, UE can perform 2-step RACH. This </w:t>
      </w:r>
      <w:r>
        <w:rPr>
          <w:rFonts w:hint="eastAsia"/>
          <w:lang w:eastAsia="zh-CN"/>
        </w:rPr>
        <w:t>solution</w:t>
      </w:r>
      <w:r>
        <w:rPr>
          <w:rFonts w:hint="eastAsia"/>
        </w:rPr>
        <w:t xml:space="preserve"> </w:t>
      </w:r>
      <w:r>
        <w:t xml:space="preserve">mainly </w:t>
      </w:r>
      <w:r>
        <w:rPr>
          <w:rFonts w:hint="eastAsia"/>
        </w:rPr>
        <w:t>aims for</w:t>
      </w:r>
      <w:r>
        <w:t xml:space="preserve"> securing PUSCH</w:t>
      </w:r>
      <w:r>
        <w:rPr>
          <w:rFonts w:hint="eastAsia"/>
          <w:lang w:eastAsia="zh-CN"/>
        </w:rPr>
        <w:t xml:space="preserve"> transmission.</w:t>
      </w:r>
    </w:p>
    <w:p>
      <w:pPr>
        <w:pStyle w:val="9"/>
        <w:rPr>
          <w:b/>
          <w:lang w:eastAsia="zh-CN"/>
        </w:rPr>
      </w:pPr>
      <w:bookmarkStart w:id="6" w:name="_Ref7200774"/>
      <w:r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>
        <w:rPr>
          <w:b/>
        </w:rPr>
        <w:t>2</w:t>
      </w:r>
      <w:r>
        <w:rPr>
          <w:b/>
        </w:rPr>
        <w:fldChar w:fldCharType="end"/>
      </w:r>
      <w:r>
        <w:rPr>
          <w:rFonts w:hint="eastAsia"/>
          <w:b/>
          <w:lang w:eastAsia="zh-CN"/>
        </w:rPr>
        <w:t xml:space="preserve">: Introduce a RACH overload factor broadcasted by gNB to control the </w:t>
      </w:r>
      <w:r>
        <w:rPr>
          <w:b/>
          <w:lang w:eastAsia="zh-CN"/>
        </w:rPr>
        <w:t>collision</w:t>
      </w:r>
      <w:r>
        <w:rPr>
          <w:rFonts w:hint="eastAsia"/>
          <w:b/>
          <w:lang w:eastAsia="zh-CN"/>
        </w:rPr>
        <w:t xml:space="preserve"> of PUSCH.</w:t>
      </w:r>
      <w:bookmarkEnd w:id="6"/>
    </w:p>
    <w:p>
      <w:pPr>
        <w:pStyle w:val="56"/>
        <w:ind w:left="0" w:firstLine="0"/>
        <w:jc w:val="both"/>
        <w:rPr>
          <w:lang w:eastAsia="zh-CN"/>
        </w:rPr>
      </w:pPr>
    </w:p>
    <w:p>
      <w:pPr>
        <w:pStyle w:val="56"/>
        <w:numPr>
          <w:ilvl w:val="0"/>
          <w:numId w:val="9"/>
        </w:numPr>
        <w:jc w:val="both"/>
        <w:rPr>
          <w:b/>
          <w:bCs/>
          <w:lang w:val="en-US" w:eastAsia="zh-CN"/>
        </w:rPr>
      </w:pPr>
      <w:r>
        <w:rPr>
          <w:rFonts w:hint="eastAsia"/>
          <w:b/>
          <w:lang w:eastAsia="zh-CN"/>
        </w:rPr>
        <w:t>fall back to 4-step RACH</w:t>
      </w:r>
    </w:p>
    <w:p>
      <w:pPr>
        <w:pStyle w:val="56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When gNB </w:t>
      </w:r>
      <w:r>
        <w:rPr>
          <w:lang w:eastAsia="zh-CN"/>
        </w:rPr>
        <w:t xml:space="preserve">only </w:t>
      </w:r>
      <w:r>
        <w:rPr>
          <w:rFonts w:hint="eastAsia"/>
          <w:lang w:eastAsia="zh-CN"/>
        </w:rPr>
        <w:t>receive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preamble, there are 2 options:</w:t>
      </w:r>
    </w:p>
    <w:p>
      <w:pPr>
        <w:pStyle w:val="56"/>
        <w:numPr>
          <w:ilvl w:val="0"/>
          <w:numId w:val="8"/>
        </w:numPr>
        <w:jc w:val="both"/>
        <w:rPr>
          <w:lang w:eastAsia="zh-CN"/>
        </w:rPr>
      </w:pPr>
      <w:r>
        <w:rPr>
          <w:rFonts w:hint="eastAsia"/>
          <w:lang w:eastAsia="zh-CN"/>
        </w:rPr>
        <w:t>Option 1: UE always tr</w:t>
      </w:r>
      <w:r>
        <w:rPr>
          <w:lang w:eastAsia="zh-CN"/>
        </w:rPr>
        <w:t>ies</w:t>
      </w:r>
      <w:r>
        <w:rPr>
          <w:rFonts w:hint="eastAsia"/>
          <w:lang w:eastAsia="zh-CN"/>
        </w:rPr>
        <w:t xml:space="preserve"> 2-step RACH until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>reach</w:t>
      </w:r>
      <w:r>
        <w:rPr>
          <w:lang w:eastAsia="zh-CN"/>
        </w:rPr>
        <w:t>es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maximum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number of </w:t>
      </w:r>
      <w:r>
        <w:rPr>
          <w:rFonts w:hint="eastAsia"/>
          <w:lang w:eastAsia="zh-CN"/>
        </w:rPr>
        <w:t>attempts;</w:t>
      </w:r>
    </w:p>
    <w:p>
      <w:pPr>
        <w:pStyle w:val="56"/>
        <w:numPr>
          <w:ilvl w:val="0"/>
          <w:numId w:val="8"/>
        </w:numPr>
        <w:jc w:val="both"/>
        <w:rPr>
          <w:lang w:eastAsia="zh-CN"/>
        </w:rPr>
      </w:pPr>
      <w:r>
        <w:rPr>
          <w:rFonts w:hint="eastAsia"/>
          <w:lang w:eastAsia="zh-CN"/>
        </w:rPr>
        <w:t>Option 2: UE monitor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both Msg2 and msgB. If Msg2 is received, UE falls back to 4-step RACH.</w:t>
      </w:r>
    </w:p>
    <w:p>
      <w:pPr>
        <w:pStyle w:val="56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reason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option 1 is </w:t>
      </w:r>
      <w:r>
        <w:rPr>
          <w:lang w:eastAsia="zh-CN"/>
        </w:rPr>
        <w:t xml:space="preserve">that </w:t>
      </w:r>
      <w:r>
        <w:rPr>
          <w:rFonts w:hint="eastAsia"/>
          <w:lang w:eastAsia="zh-CN"/>
        </w:rPr>
        <w:t xml:space="preserve">2-step RACH is faster than 4-step RACH even </w:t>
      </w:r>
      <w:r>
        <w:rPr>
          <w:lang w:eastAsia="zh-CN"/>
        </w:rPr>
        <w:t>when</w:t>
      </w:r>
      <w:r>
        <w:rPr>
          <w:rFonts w:hint="eastAsia"/>
          <w:lang w:eastAsia="zh-CN"/>
        </w:rPr>
        <w:t xml:space="preserve"> experienc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multiple attempts.</w:t>
      </w:r>
    </w:p>
    <w:p>
      <w:pPr>
        <w:pStyle w:val="56"/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However, as discussed above, UE should judge if 2-step RACH can be used at every RACH attempt. </w:t>
      </w:r>
      <w:r>
        <w:rPr>
          <w:lang w:eastAsia="zh-CN"/>
        </w:rPr>
        <w:t>F</w:t>
      </w:r>
      <w:r>
        <w:rPr>
          <w:rFonts w:hint="eastAsia"/>
          <w:lang w:eastAsia="zh-CN"/>
        </w:rPr>
        <w:t>rom this aspect, it is n</w:t>
      </w:r>
      <w:r>
        <w:rPr>
          <w:lang w:eastAsia="zh-CN"/>
        </w:rPr>
        <w:t>either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guaranteed nor desired </w:t>
      </w:r>
      <w:r>
        <w:rPr>
          <w:rFonts w:hint="eastAsia"/>
          <w:lang w:eastAsia="zh-CN"/>
        </w:rPr>
        <w:t xml:space="preserve">to perform 2-step RACH </w:t>
      </w:r>
      <w:r>
        <w:rPr>
          <w:lang w:eastAsia="zh-CN"/>
        </w:rPr>
        <w:t>on</w:t>
      </w:r>
      <w:r>
        <w:rPr>
          <w:rFonts w:hint="eastAsia"/>
          <w:lang w:eastAsia="zh-CN"/>
        </w:rPr>
        <w:t xml:space="preserve"> every RACH attempt. Hence option 1 </w:t>
      </w:r>
      <w:r>
        <w:rPr>
          <w:lang w:eastAsia="zh-CN"/>
        </w:rPr>
        <w:t xml:space="preserve">would contradict proposal 1 and is therefore </w:t>
      </w:r>
      <w:r>
        <w:rPr>
          <w:rFonts w:hint="eastAsia"/>
          <w:lang w:eastAsia="zh-CN"/>
        </w:rPr>
        <w:t xml:space="preserve">not </w:t>
      </w:r>
      <w:r>
        <w:rPr>
          <w:lang w:eastAsia="zh-CN"/>
        </w:rPr>
        <w:t>preferred</w:t>
      </w:r>
      <w:r>
        <w:rPr>
          <w:rFonts w:hint="eastAsia"/>
          <w:lang w:eastAsia="zh-CN"/>
        </w:rPr>
        <w:t>.</w:t>
      </w:r>
    </w:p>
    <w:p>
      <w:pPr>
        <w:pStyle w:val="9"/>
        <w:rPr>
          <w:rFonts w:ascii="Segoe UI" w:hAnsi="Segoe UI" w:cs="Segoe UI"/>
          <w:b/>
          <w:color w:val="000000"/>
          <w:lang w:eastAsia="zh-CN"/>
        </w:rPr>
      </w:pPr>
      <w:bookmarkStart w:id="7" w:name="_Ref7530010"/>
      <w:r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>
        <w:rPr>
          <w:b/>
        </w:rPr>
        <w:t>3</w:t>
      </w:r>
      <w:r>
        <w:rPr>
          <w:b/>
        </w:rPr>
        <w:fldChar w:fldCharType="end"/>
      </w:r>
      <w:r>
        <w:rPr>
          <w:b/>
          <w:bCs/>
          <w:color w:val="000000"/>
          <w:lang w:eastAsia="zh-CN"/>
        </w:rPr>
        <w:t xml:space="preserve">: UE should fall back to 4-step RACH when Msg2 including MAC </w:t>
      </w:r>
      <w:r>
        <w:rPr>
          <w:rFonts w:hint="eastAsia"/>
          <w:b/>
          <w:bCs/>
          <w:color w:val="000000"/>
          <w:lang w:eastAsia="zh-CN"/>
        </w:rPr>
        <w:t>RA</w:t>
      </w:r>
      <w:r>
        <w:rPr>
          <w:b/>
          <w:bCs/>
          <w:color w:val="000000"/>
          <w:lang w:eastAsia="zh-CN"/>
        </w:rPr>
        <w:t>R for the UE is received after msgA transmission</w:t>
      </w:r>
      <w:r>
        <w:rPr>
          <w:rFonts w:hint="eastAsia"/>
          <w:b/>
          <w:bCs/>
          <w:color w:val="000000"/>
          <w:lang w:eastAsia="zh-CN"/>
        </w:rPr>
        <w:t>.</w:t>
      </w:r>
      <w:bookmarkEnd w:id="7"/>
    </w:p>
    <w:p>
      <w:pPr>
        <w:pStyle w:val="56"/>
        <w:ind w:left="0" w:firstLine="0"/>
        <w:jc w:val="both"/>
        <w:rPr>
          <w:lang w:val="en-US" w:eastAsia="zh-CN"/>
        </w:rPr>
      </w:pPr>
    </w:p>
    <w:p>
      <w:pPr>
        <w:pStyle w:val="56"/>
        <w:numPr>
          <w:ilvl w:val="0"/>
          <w:numId w:val="9"/>
        </w:numPr>
        <w:jc w:val="both"/>
        <w:rPr>
          <w:b/>
          <w:lang w:eastAsia="zh-CN"/>
        </w:rPr>
      </w:pPr>
      <w:r>
        <w:rPr>
          <w:b/>
          <w:lang w:eastAsia="zh-CN"/>
        </w:rPr>
        <w:t>C</w:t>
      </w:r>
      <w:r>
        <w:rPr>
          <w:rFonts w:hint="eastAsia"/>
          <w:b/>
          <w:lang w:eastAsia="zh-CN"/>
        </w:rPr>
        <w:t>ontention resolution</w:t>
      </w:r>
    </w:p>
    <w:p>
      <w:pPr>
        <w:pStyle w:val="56"/>
        <w:ind w:left="0" w:firstLine="0"/>
        <w:jc w:val="both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hen both </w:t>
      </w:r>
      <w:r>
        <w:rPr>
          <w:lang w:eastAsia="zh-CN"/>
        </w:rPr>
        <w:t>preamble</w:t>
      </w:r>
      <w:r>
        <w:rPr>
          <w:rFonts w:hint="eastAsia"/>
          <w:lang w:eastAsia="zh-CN"/>
        </w:rPr>
        <w:t xml:space="preserve"> and PUSCH transmission are decoded by gNB, 2-step RACH is </w:t>
      </w:r>
      <w:r>
        <w:rPr>
          <w:lang w:eastAsia="zh-CN"/>
        </w:rPr>
        <w:t>continued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question is how to resolve the contention among UEs in </w:t>
      </w:r>
      <w:r>
        <w:rPr>
          <w:rFonts w:hint="eastAsia"/>
          <w:bCs/>
          <w:lang w:val="en-US" w:eastAsia="zh-CN"/>
        </w:rPr>
        <w:t>idle, inactive and connected mode</w:t>
      </w:r>
      <w:r>
        <w:rPr>
          <w:rFonts w:hint="eastAsia"/>
          <w:lang w:eastAsia="zh-CN"/>
        </w:rPr>
        <w:t>.</w:t>
      </w:r>
    </w:p>
    <w:p>
      <w:pPr>
        <w:pStyle w:val="56"/>
        <w:ind w:left="0" w:firstLine="0"/>
        <w:jc w:val="both"/>
        <w:rPr>
          <w:lang w:eastAsia="zh-CN"/>
        </w:rPr>
      </w:pPr>
      <w:r>
        <w:rPr>
          <w:b/>
          <w:u w:val="single"/>
          <w:lang w:eastAsia="zh-CN"/>
        </w:rPr>
        <w:t>For idle/inactive UEs</w:t>
      </w:r>
      <w:r>
        <w:rPr>
          <w:lang w:eastAsia="zh-CN"/>
        </w:rPr>
        <w:t>, the following agreement was achieved in RAN2#105bis as part of the agreements on the 2-step RACH procedure:</w:t>
      </w:r>
    </w:p>
    <w:tbl>
      <w:tblPr>
        <w:tblStyle w:val="2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56"/>
              <w:spacing w:after="0"/>
              <w:ind w:left="0" w:firstLine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If CCCH SDU was included in MsgA, then the contention resolution will be based on the contention resolution ID included in MsgB.  FFS for other conditions</w:t>
            </w:r>
          </w:p>
        </w:tc>
      </w:tr>
    </w:tbl>
    <w:p>
      <w:pPr>
        <w:pStyle w:val="56"/>
        <w:spacing w:before="120"/>
        <w:ind w:left="0" w:firstLine="0"/>
        <w:jc w:val="both"/>
        <w:rPr>
          <w:bCs/>
          <w:lang w:val="en-US" w:eastAsia="zh-CN"/>
        </w:rPr>
      </w:pPr>
      <w:r>
        <w:rPr>
          <w:lang w:val="en-US" w:eastAsia="zh-CN"/>
        </w:rPr>
        <w:t xml:space="preserve">Hence, </w:t>
      </w:r>
      <w:r>
        <w:rPr>
          <w:lang w:eastAsia="zh-CN"/>
        </w:rPr>
        <w:t>f</w:t>
      </w:r>
      <w:r>
        <w:rPr>
          <w:rFonts w:hint="eastAsia"/>
          <w:lang w:eastAsia="zh-CN"/>
        </w:rPr>
        <w:t>or idle/inactive UEs</w:t>
      </w:r>
      <w:r>
        <w:rPr>
          <w:rFonts w:hint="eastAsia"/>
          <w:bCs/>
          <w:lang w:val="en-US" w:eastAsia="zh-CN"/>
        </w:rPr>
        <w:t xml:space="preserve">, MAC RAR containing UE identity such as the content of CCCH SDU in msgA is straight forward for </w:t>
      </w:r>
      <w:r>
        <w:rPr>
          <w:bCs/>
          <w:lang w:val="en-US" w:eastAsia="zh-CN"/>
        </w:rPr>
        <w:t>contention</w:t>
      </w:r>
      <w:r>
        <w:rPr>
          <w:rFonts w:hint="eastAsia"/>
          <w:bCs/>
          <w:lang w:val="en-US" w:eastAsia="zh-CN"/>
        </w:rPr>
        <w:t xml:space="preserve"> resolution.</w:t>
      </w:r>
      <w:r>
        <w:rPr>
          <w:bCs/>
          <w:lang w:val="en-US" w:eastAsia="zh-CN"/>
        </w:rPr>
        <w:t xml:space="preserve"> We further discuss the contents of this msgB RAR in </w:t>
      </w:r>
      <w:r>
        <w:rPr>
          <w:bCs/>
          <w:lang w:val="en-US" w:eastAsia="zh-CN"/>
        </w:rPr>
        <w:fldChar w:fldCharType="begin"/>
      </w:r>
      <w:r>
        <w:rPr>
          <w:bCs/>
          <w:lang w:val="en-US" w:eastAsia="zh-CN"/>
        </w:rPr>
        <w:instrText xml:space="preserve"> REF _Ref7200434 \r \h </w:instrText>
      </w:r>
      <w:r>
        <w:rPr>
          <w:bCs/>
          <w:lang w:val="en-US" w:eastAsia="zh-CN"/>
        </w:rPr>
        <w:fldChar w:fldCharType="separate"/>
      </w:r>
      <w:r>
        <w:rPr>
          <w:bCs/>
          <w:lang w:val="en-US" w:eastAsia="zh-CN"/>
        </w:rPr>
        <w:t>[3]</w:t>
      </w:r>
      <w:r>
        <w:rPr>
          <w:bCs/>
          <w:lang w:val="en-US" w:eastAsia="zh-CN"/>
        </w:rPr>
        <w:fldChar w:fldCharType="end"/>
      </w:r>
      <w:r>
        <w:rPr>
          <w:bCs/>
          <w:lang w:val="en-US" w:eastAsia="zh-CN"/>
        </w:rPr>
        <w:t>.</w:t>
      </w:r>
    </w:p>
    <w:p>
      <w:pPr>
        <w:pStyle w:val="56"/>
        <w:ind w:left="0" w:firstLine="0"/>
        <w:jc w:val="both"/>
        <w:rPr>
          <w:bCs/>
          <w:lang w:val="en-US" w:eastAsia="zh-CN"/>
        </w:rPr>
      </w:pPr>
      <w:r>
        <w:rPr>
          <w:b/>
          <w:bCs/>
          <w:u w:val="single"/>
          <w:lang w:val="en-US" w:eastAsia="zh-CN"/>
        </w:rPr>
        <w:t>For connected UEs</w:t>
      </w:r>
      <w:r>
        <w:rPr>
          <w:rFonts w:hint="eastAsia"/>
          <w:bCs/>
          <w:lang w:val="en-US" w:eastAsia="zh-CN"/>
        </w:rPr>
        <w:t>, there are two alternatives for contention resolution.</w:t>
      </w:r>
    </w:p>
    <w:p>
      <w:pPr>
        <w:pStyle w:val="56"/>
        <w:ind w:left="0" w:firstLine="0"/>
        <w:jc w:val="both"/>
        <w:rPr>
          <w:b/>
          <w:bCs/>
          <w:lang w:val="en-US" w:eastAsia="zh-CN"/>
        </w:rPr>
      </w:pPr>
      <w:r>
        <w:rPr>
          <w:rFonts w:hint="eastAsia"/>
          <w:b/>
          <w:lang w:eastAsia="zh-CN"/>
        </w:rPr>
        <w:t xml:space="preserve">Alt 1: MAC RAR </w:t>
      </w:r>
      <w:r>
        <w:rPr>
          <w:rFonts w:hint="eastAsia"/>
          <w:b/>
          <w:bCs/>
          <w:lang w:val="en-US" w:eastAsia="zh-CN"/>
        </w:rPr>
        <w:t>containing UE identity (i.e. C-RNTI) for contention resolution</w:t>
      </w:r>
    </w:p>
    <w:p>
      <w:pPr>
        <w:pStyle w:val="3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hint="eastAsia" w:eastAsia="宋体"/>
          <w:lang w:eastAsia="zh-CN"/>
        </w:rPr>
        <w:t>n this way, MAC RAR PDU can be used for UEs in all RRC states although MAC RAR should include different UE identities for UEs in different RRC state</w:t>
      </w:r>
      <w:r>
        <w:rPr>
          <w:rFonts w:eastAsia="宋体"/>
          <w:lang w:eastAsia="zh-CN"/>
        </w:rPr>
        <w:t>s</w:t>
      </w:r>
      <w:r>
        <w:rPr>
          <w:rFonts w:hint="eastAsia" w:eastAsia="宋体"/>
          <w:lang w:eastAsia="zh-CN"/>
        </w:rPr>
        <w:t>.</w:t>
      </w:r>
    </w:p>
    <w:p>
      <w:pPr>
        <w:pStyle w:val="3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 xml:space="preserve">Connected UEs initiate </w:t>
      </w:r>
      <w:r>
        <w:rPr>
          <w:rFonts w:eastAsia="宋体"/>
          <w:lang w:eastAsia="zh-CN"/>
        </w:rPr>
        <w:t>CB</w:t>
      </w:r>
      <w:r>
        <w:rPr>
          <w:rFonts w:hint="eastAsia" w:eastAsia="宋体"/>
          <w:lang w:eastAsia="zh-CN"/>
        </w:rPr>
        <w:t>RA procedure due to the use cases of handover, BFR, DL data arrival and UL data arrival.</w:t>
      </w:r>
    </w:p>
    <w:p>
      <w:pPr>
        <w:pStyle w:val="3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hint="eastAsia" w:eastAsia="宋体"/>
          <w:lang w:eastAsia="zh-CN"/>
        </w:rPr>
        <w:t xml:space="preserve">n any case, UE anticipates time alignment </w:t>
      </w:r>
      <w:r>
        <w:rPr>
          <w:rFonts w:eastAsia="宋体"/>
          <w:lang w:eastAsia="zh-CN"/>
        </w:rPr>
        <w:t>with</w:t>
      </w:r>
      <w:r>
        <w:rPr>
          <w:rFonts w:hint="eastAsia" w:eastAsia="宋体"/>
          <w:lang w:eastAsia="zh-CN"/>
        </w:rPr>
        <w:t xml:space="preserve"> gNB after RA procedure. </w:t>
      </w:r>
      <w:r>
        <w:rPr>
          <w:rFonts w:eastAsia="宋体"/>
          <w:lang w:eastAsia="zh-CN"/>
        </w:rPr>
        <w:t>I</w:t>
      </w:r>
      <w:r>
        <w:rPr>
          <w:rFonts w:hint="eastAsia" w:eastAsia="宋体"/>
          <w:lang w:eastAsia="zh-CN"/>
        </w:rPr>
        <w:t xml:space="preserve">t is stated </w:t>
      </w:r>
      <w:r>
        <w:rPr>
          <w:rFonts w:eastAsia="宋体"/>
          <w:lang w:eastAsia="zh-CN"/>
        </w:rPr>
        <w:t>“2-step RACH shall be able to operate regardless of whether the UE has valid TA or not”</w:t>
      </w:r>
      <w:r>
        <w:rPr>
          <w:rFonts w:hint="eastAsia" w:eastAsia="宋体"/>
          <w:lang w:eastAsia="zh-CN"/>
        </w:rPr>
        <w:t xml:space="preserve"> in the WID scope. So we can</w:t>
      </w:r>
      <w:r>
        <w:rPr>
          <w:rFonts w:eastAsia="宋体"/>
          <w:lang w:eastAsia="zh-CN"/>
        </w:rPr>
        <w:t>not</w:t>
      </w:r>
      <w:r>
        <w:rPr>
          <w:rFonts w:hint="eastAsia" w:eastAsia="宋体"/>
          <w:lang w:eastAsia="zh-CN"/>
        </w:rPr>
        <w:t xml:space="preserve"> assume UE is tim</w:t>
      </w:r>
      <w:r>
        <w:rPr>
          <w:rFonts w:eastAsia="宋体"/>
          <w:lang w:eastAsia="zh-CN"/>
        </w:rPr>
        <w:t>e-synchronized</w:t>
      </w:r>
      <w:r>
        <w:rPr>
          <w:rFonts w:hint="eastAsia" w:eastAsia="宋体"/>
          <w:lang w:eastAsia="zh-CN"/>
        </w:rPr>
        <w:t xml:space="preserve"> with gNB when PUSCH in msgA was decoded. </w:t>
      </w:r>
      <w:r>
        <w:rPr>
          <w:rFonts w:eastAsia="宋体"/>
          <w:lang w:eastAsia="zh-CN"/>
        </w:rPr>
        <w:t>H</w:t>
      </w:r>
      <w:r>
        <w:rPr>
          <w:rFonts w:hint="eastAsia" w:eastAsia="宋体"/>
          <w:lang w:eastAsia="zh-CN"/>
        </w:rPr>
        <w:t>ence gNB should send TAC to UE during RA procedure.</w:t>
      </w:r>
    </w:p>
    <w:p>
      <w:pPr>
        <w:pStyle w:val="3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 xml:space="preserve">Another necessary field is </w:t>
      </w:r>
      <w:r>
        <w:rPr>
          <w:rFonts w:eastAsia="宋体"/>
          <w:lang w:eastAsia="zh-CN"/>
        </w:rPr>
        <w:t xml:space="preserve">the </w:t>
      </w:r>
      <w:r>
        <w:rPr>
          <w:rFonts w:hint="eastAsia" w:eastAsia="宋体"/>
          <w:lang w:eastAsia="zh-CN"/>
        </w:rPr>
        <w:t xml:space="preserve">UL grant. UE initiating RA procedure due to UL data arrival needs UL grant for UL transmission after contention </w:t>
      </w:r>
      <w:r>
        <w:rPr>
          <w:rFonts w:eastAsia="宋体"/>
          <w:lang w:eastAsia="zh-CN"/>
        </w:rPr>
        <w:t>resolution</w:t>
      </w:r>
      <w:r>
        <w:rPr>
          <w:rFonts w:hint="eastAsia" w:eastAsia="宋体"/>
          <w:lang w:eastAsia="zh-CN"/>
        </w:rPr>
        <w:t xml:space="preserve">. Since gNB cannot distinguish use cases for connected UEs, it should </w:t>
      </w:r>
      <w:r>
        <w:rPr>
          <w:rFonts w:eastAsia="宋体"/>
          <w:lang w:eastAsia="zh-CN"/>
        </w:rPr>
        <w:t>always provide an</w:t>
      </w:r>
      <w:r>
        <w:rPr>
          <w:rFonts w:hint="eastAsia" w:eastAsia="宋体"/>
          <w:lang w:eastAsia="zh-CN"/>
        </w:rPr>
        <w:t xml:space="preserve"> UL grant in RA response for </w:t>
      </w:r>
      <w:r>
        <w:rPr>
          <w:rFonts w:eastAsia="宋体"/>
          <w:lang w:eastAsia="zh-CN"/>
        </w:rPr>
        <w:t xml:space="preserve">a </w:t>
      </w:r>
      <w:r>
        <w:rPr>
          <w:rFonts w:hint="eastAsia" w:eastAsia="宋体"/>
          <w:lang w:eastAsia="zh-CN"/>
        </w:rPr>
        <w:t>connected UE.</w:t>
      </w:r>
    </w:p>
    <w:p>
      <w:pPr>
        <w:pStyle w:val="3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 xml:space="preserve">Hence, for connected UEs, the contents of msgB include: </w:t>
      </w:r>
      <w:r>
        <w:rPr>
          <w:rFonts w:eastAsia="宋体"/>
          <w:lang w:eastAsia="zh-CN"/>
        </w:rPr>
        <w:t>TAC, UL grant and C-RNTI.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size of RAR for connected UEs is 7 bytes. </w:t>
      </w:r>
      <w:r>
        <w:rPr>
          <w:rFonts w:hint="eastAsia" w:eastAsia="宋体"/>
          <w:lang w:eastAsia="zh-CN"/>
        </w:rPr>
        <w:t>T</w:t>
      </w:r>
      <w:r>
        <w:rPr>
          <w:rFonts w:eastAsia="宋体"/>
          <w:lang w:eastAsia="zh-CN"/>
        </w:rPr>
        <w:t>he same RAR format as Msg2 RAR could be used.</w:t>
      </w:r>
    </w:p>
    <w:p>
      <w:pPr>
        <w:pStyle w:val="3"/>
        <w:rPr>
          <w:rFonts w:eastAsia="宋体"/>
          <w:lang w:eastAsia="zh-CN"/>
        </w:rPr>
      </w:pPr>
    </w:p>
    <w:p>
      <w:pPr>
        <w:pStyle w:val="3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 xml:space="preserve">As we discuss in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hint="eastAsia" w:eastAsia="宋体"/>
          <w:lang w:eastAsia="zh-CN"/>
        </w:rPr>
        <w:instrText xml:space="preserve">REF _Ref7200434 \r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[3]</w:t>
      </w:r>
      <w:r>
        <w:rPr>
          <w:rFonts w:eastAsia="宋体"/>
          <w:lang w:eastAsia="zh-CN"/>
        </w:rPr>
        <w:fldChar w:fldCharType="end"/>
      </w:r>
      <w:r>
        <w:rPr>
          <w:rFonts w:hint="eastAsia" w:eastAsia="宋体"/>
          <w:lang w:eastAsia="zh-CN"/>
        </w:rPr>
        <w:t xml:space="preserve">, the size of msgB RAR for idle/inactive UEs is 10 bytes. </w:t>
      </w:r>
      <w:r>
        <w:rPr>
          <w:rFonts w:eastAsia="宋体"/>
          <w:lang w:eastAsia="zh-CN"/>
        </w:rPr>
        <w:t>If there are two kinds of RARs (Idle</w:t>
      </w:r>
      <w:r>
        <w:rPr>
          <w:rFonts w:hint="eastAsia" w:eastAsia="宋体"/>
          <w:lang w:eastAsia="zh-CN"/>
        </w:rPr>
        <w:t>/Inactive</w:t>
      </w:r>
      <w:r>
        <w:rPr>
          <w:rFonts w:eastAsia="宋体"/>
          <w:lang w:eastAsia="zh-CN"/>
        </w:rPr>
        <w:t xml:space="preserve"> vs</w:t>
      </w:r>
      <w:r>
        <w:rPr>
          <w:rFonts w:hint="eastAsia" w:eastAsia="宋体"/>
          <w:lang w:eastAsia="zh-CN"/>
        </w:rPr>
        <w:t>.</w:t>
      </w:r>
      <w:r>
        <w:rPr>
          <w:rFonts w:eastAsia="宋体"/>
          <w:lang w:eastAsia="zh-CN"/>
        </w:rPr>
        <w:t xml:space="preserve"> Connected) for contention resolution with different sizes (10 bytes vs. 7 bytes), it is difficult to multiplex contention resolution RARs for different UEs into one MAC PDU. </w:t>
      </w:r>
      <w:r>
        <w:rPr>
          <w:rFonts w:hint="eastAsia" w:eastAsia="宋体"/>
          <w:lang w:eastAsia="zh-CN"/>
        </w:rPr>
        <w:t>O</w:t>
      </w:r>
      <w:r>
        <w:rPr>
          <w:rFonts w:eastAsia="宋体"/>
          <w:lang w:eastAsia="zh-CN"/>
        </w:rPr>
        <w:t>ne fixed sized msgB RAR for contention resolution</w:t>
      </w:r>
      <w:r>
        <w:rPr>
          <w:rFonts w:hint="eastAsia" w:eastAsia="宋体"/>
          <w:lang w:eastAsia="zh-CN"/>
        </w:rPr>
        <w:t xml:space="preserve"> is preferred</w:t>
      </w:r>
      <w:r>
        <w:rPr>
          <w:rFonts w:eastAsia="宋体"/>
          <w:lang w:eastAsia="zh-CN"/>
        </w:rPr>
        <w:t xml:space="preserve">. </w:t>
      </w:r>
    </w:p>
    <w:p>
      <w:pPr>
        <w:pStyle w:val="3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1: </w:t>
      </w:r>
      <w:r>
        <w:rPr>
          <w:rFonts w:hint="eastAsia" w:eastAsia="宋体"/>
          <w:b/>
          <w:lang w:eastAsia="zh-CN"/>
        </w:rPr>
        <w:t>I</w:t>
      </w:r>
      <w:r>
        <w:rPr>
          <w:rFonts w:eastAsia="宋体"/>
          <w:b/>
          <w:lang w:eastAsia="zh-CN"/>
        </w:rPr>
        <w:t xml:space="preserve">f MAC RAR is used </w:t>
      </w:r>
      <w:r>
        <w:rPr>
          <w:rFonts w:hint="eastAsia" w:eastAsia="宋体"/>
          <w:b/>
          <w:lang w:eastAsia="zh-CN"/>
        </w:rPr>
        <w:t xml:space="preserve">to indicate contention resolution </w:t>
      </w:r>
      <w:r>
        <w:rPr>
          <w:rFonts w:eastAsia="宋体"/>
          <w:b/>
          <w:lang w:eastAsia="zh-CN"/>
        </w:rPr>
        <w:t>for connected UEs</w:t>
      </w:r>
      <w:r>
        <w:rPr>
          <w:rFonts w:hint="eastAsia" w:eastAsia="宋体"/>
          <w:b/>
          <w:lang w:eastAsia="zh-CN"/>
        </w:rPr>
        <w:t xml:space="preserve">, it is difficult to multiplex </w:t>
      </w:r>
      <w:r>
        <w:rPr>
          <w:rFonts w:eastAsia="宋体"/>
          <w:b/>
          <w:lang w:eastAsia="zh-CN"/>
        </w:rPr>
        <w:t xml:space="preserve">contention resolution RARs for UEs </w:t>
      </w:r>
      <w:r>
        <w:rPr>
          <w:rFonts w:hint="eastAsia" w:eastAsia="宋体"/>
          <w:b/>
          <w:lang w:eastAsia="zh-CN"/>
        </w:rPr>
        <w:t xml:space="preserve">in different states </w:t>
      </w:r>
      <w:r>
        <w:rPr>
          <w:rFonts w:eastAsia="宋体"/>
          <w:b/>
          <w:lang w:eastAsia="zh-CN"/>
        </w:rPr>
        <w:t>in</w:t>
      </w:r>
      <w:r>
        <w:rPr>
          <w:rFonts w:hint="eastAsia" w:eastAsia="宋体"/>
          <w:b/>
          <w:lang w:eastAsia="zh-CN"/>
        </w:rPr>
        <w:t>to</w:t>
      </w:r>
      <w:r>
        <w:rPr>
          <w:rFonts w:eastAsia="宋体"/>
          <w:b/>
          <w:lang w:eastAsia="zh-CN"/>
        </w:rPr>
        <w:t xml:space="preserve"> one MAC PDU</w:t>
      </w:r>
      <w:r>
        <w:rPr>
          <w:rFonts w:hint="eastAsia" w:eastAsia="宋体"/>
          <w:b/>
          <w:lang w:eastAsia="zh-CN"/>
        </w:rPr>
        <w:t xml:space="preserve"> </w:t>
      </w:r>
    </w:p>
    <w:p>
      <w:pPr>
        <w:pStyle w:val="56"/>
        <w:ind w:left="0" w:firstLine="0"/>
        <w:jc w:val="both"/>
        <w:rPr>
          <w:bCs/>
          <w:lang w:val="en-US" w:eastAsia="zh-CN"/>
        </w:rPr>
      </w:pPr>
    </w:p>
    <w:p>
      <w:pPr>
        <w:pStyle w:val="56"/>
        <w:ind w:left="0" w:firstLine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Alt2: PDCCH with C-RNTI for contention resolution</w:t>
      </w:r>
    </w:p>
    <w:p>
      <w:pPr>
        <w:pStyle w:val="56"/>
        <w:ind w:left="0" w:firstLine="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Alt2 is consistent </w:t>
      </w:r>
      <w:r>
        <w:rPr>
          <w:bCs/>
          <w:lang w:val="en-US" w:eastAsia="zh-CN"/>
        </w:rPr>
        <w:t>with</w:t>
      </w:r>
      <w:r>
        <w:rPr>
          <w:rFonts w:hint="eastAsia"/>
          <w:bCs/>
          <w:lang w:val="en-US" w:eastAsia="zh-CN"/>
        </w:rPr>
        <w:t xml:space="preserve"> the contention resolution for connected UEs in NR Rel-15 and LTE. To get </w:t>
      </w:r>
      <w:r>
        <w:rPr>
          <w:lang w:eastAsia="ko-KR"/>
        </w:rPr>
        <w:t>UL time alignment</w:t>
      </w:r>
      <w:r>
        <w:rPr>
          <w:rFonts w:hint="eastAsia"/>
          <w:bCs/>
          <w:lang w:val="en-US" w:eastAsia="zh-CN"/>
        </w:rPr>
        <w:t>, a TAC MAC CE should be transmitted after the PDCCH with C-RNTI.</w:t>
      </w:r>
    </w:p>
    <w:p>
      <w:pPr>
        <w:pStyle w:val="9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Both alt1 and alt2 can work. </w:t>
      </w:r>
      <w:r>
        <w:rPr>
          <w:bCs/>
          <w:lang w:val="en-US" w:eastAsia="zh-CN"/>
        </w:rPr>
        <w:t>However, f</w:t>
      </w:r>
      <w:r>
        <w:rPr>
          <w:rFonts w:hint="eastAsia"/>
          <w:bCs/>
          <w:lang w:val="en-US" w:eastAsia="zh-CN"/>
        </w:rPr>
        <w:t xml:space="preserve">rom observation 1, considering the design of MAC PDU structure, alt 1 is </w:t>
      </w:r>
      <w:r>
        <w:rPr>
          <w:bCs/>
          <w:lang w:val="en-US" w:eastAsia="zh-CN"/>
        </w:rPr>
        <w:t>preferred</w:t>
      </w:r>
      <w:r>
        <w:rPr>
          <w:rFonts w:hint="eastAsia"/>
          <w:bCs/>
          <w:lang w:val="en-US" w:eastAsia="zh-CN"/>
        </w:rPr>
        <w:t>.</w:t>
      </w:r>
    </w:p>
    <w:p>
      <w:pPr>
        <w:pStyle w:val="9"/>
        <w:rPr>
          <w:rFonts w:eastAsiaTheme="minorEastAsia"/>
          <w:b/>
          <w:lang w:val="en-US" w:eastAsia="zh-CN"/>
        </w:rPr>
      </w:pPr>
      <w:bookmarkStart w:id="8" w:name="_Ref7525580"/>
      <w:r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>
        <w:rPr>
          <w:b/>
        </w:rPr>
        <w:t>4</w:t>
      </w:r>
      <w:r>
        <w:rPr>
          <w:b/>
        </w:rPr>
        <w:fldChar w:fldCharType="end"/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PDCCH with C-RNTI should be used to indicate contention resolution for connected UE.</w:t>
      </w:r>
      <w:bookmarkEnd w:id="8"/>
    </w:p>
    <w:p>
      <w:pPr>
        <w:pStyle w:val="9"/>
        <w:rPr>
          <w:bCs/>
          <w:lang w:val="en-US" w:eastAsia="zh-CN"/>
        </w:rPr>
      </w:pPr>
    </w:p>
    <w:p>
      <w:pPr>
        <w:pStyle w:val="9"/>
        <w:rPr>
          <w:lang w:val="en-US" w:eastAsia="zh-CN"/>
        </w:rPr>
      </w:pPr>
      <w:r>
        <w:rPr>
          <w:rFonts w:hint="eastAsia"/>
          <w:bCs/>
          <w:lang w:val="en-US" w:eastAsia="zh-CN"/>
        </w:rPr>
        <w:t xml:space="preserve">According to above discussion, the complete 2-step RACH </w:t>
      </w:r>
      <w:r>
        <w:rPr>
          <w:bCs/>
          <w:lang w:val="en-US" w:eastAsia="zh-CN"/>
        </w:rPr>
        <w:t xml:space="preserve">procedure </w:t>
      </w:r>
      <w:r>
        <w:rPr>
          <w:rFonts w:hint="eastAsia"/>
          <w:bCs/>
          <w:lang w:val="en-US" w:eastAsia="zh-CN"/>
        </w:rPr>
        <w:t xml:space="preserve">is shown in </w:t>
      </w:r>
      <w:r>
        <w:rPr>
          <w:bCs/>
          <w:lang w:val="en-US" w:eastAsia="zh-CN"/>
        </w:rPr>
        <w:fldChar w:fldCharType="begin"/>
      </w:r>
      <w:r>
        <w:rPr>
          <w:bCs/>
          <w:lang w:val="en-US" w:eastAsia="zh-CN"/>
        </w:rPr>
        <w:instrText xml:space="preserve"> </w:instrText>
      </w:r>
      <w:r>
        <w:rPr>
          <w:rFonts w:hint="eastAsia"/>
          <w:bCs/>
          <w:lang w:val="en-US" w:eastAsia="zh-CN"/>
        </w:rPr>
        <w:instrText xml:space="preserve">REF _Ref3827286 \h</w:instrText>
      </w:r>
      <w:r>
        <w:rPr>
          <w:bCs/>
          <w:lang w:val="en-US" w:eastAsia="zh-CN"/>
        </w:rPr>
        <w:instrText xml:space="preserve"> </w:instrText>
      </w:r>
      <w:r>
        <w:rPr>
          <w:bCs/>
          <w:lang w:val="en-US" w:eastAsia="zh-CN"/>
        </w:rPr>
        <w:fldChar w:fldCharType="separate"/>
      </w:r>
      <w:r>
        <w:t>Figure 2</w:t>
      </w:r>
      <w:r>
        <w:rPr>
          <w:bCs/>
          <w:lang w:val="en-US" w:eastAsia="zh-CN"/>
        </w:rPr>
        <w:fldChar w:fldCharType="end"/>
      </w:r>
      <w:r>
        <w:rPr>
          <w:rFonts w:hint="eastAsia"/>
          <w:bCs/>
          <w:lang w:val="en-US" w:eastAsia="zh-CN"/>
        </w:rPr>
        <w:t>.</w:t>
      </w:r>
    </w:p>
    <w:p>
      <w:pPr>
        <w:pStyle w:val="56"/>
        <w:ind w:left="0" w:firstLine="0"/>
        <w:jc w:val="both"/>
        <w:rPr>
          <w:lang w:eastAsia="zh-CN"/>
        </w:rPr>
      </w:pPr>
      <w:r>
        <w:object>
          <v:shape id="_x0000_i1026" o:spt="75" type="#_x0000_t75" style="height:273.6pt;width:414.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9">
            <o:LockedField>false</o:LockedField>
          </o:OLEObject>
        </w:object>
      </w:r>
    </w:p>
    <w:p>
      <w:pPr>
        <w:pStyle w:val="9"/>
        <w:jc w:val="center"/>
        <w:rPr>
          <w:lang w:eastAsia="zh-CN"/>
        </w:rPr>
      </w:pPr>
      <w:bookmarkStart w:id="9" w:name="_Ref382728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2</w:t>
      </w:r>
      <w:r>
        <w:fldChar w:fldCharType="end"/>
      </w:r>
      <w:bookmarkEnd w:id="9"/>
      <w:r>
        <w:rPr>
          <w:rFonts w:hint="eastAsia"/>
          <w:lang w:eastAsia="zh-CN"/>
        </w:rPr>
        <w:t xml:space="preserve">  The general procedure for 2-step RACH</w:t>
      </w:r>
    </w:p>
    <w:bookmarkEnd w:id="2"/>
    <w:bookmarkEnd w:id="3"/>
    <w:p>
      <w:pPr>
        <w:pStyle w:val="2"/>
        <w:jc w:val="both"/>
      </w:pPr>
      <w:r>
        <w:t>Conclusion</w:t>
      </w:r>
    </w:p>
    <w:p>
      <w:pPr>
        <w:pStyle w:val="3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This contribution </w:t>
      </w:r>
      <w:r>
        <w:rPr>
          <w:rFonts w:eastAsiaTheme="minorEastAsia"/>
          <w:lang w:eastAsia="zh-CN"/>
        </w:rPr>
        <w:t xml:space="preserve">discusses </w:t>
      </w:r>
      <w:r>
        <w:rPr>
          <w:rFonts w:hint="eastAsia" w:eastAsiaTheme="minorEastAsia"/>
          <w:lang w:eastAsia="zh-CN"/>
        </w:rPr>
        <w:t>2-step RACH procedure and provides below proposals.</w:t>
      </w:r>
    </w:p>
    <w:p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_Ref7200769 \h </w:instrText>
      </w:r>
      <w:r>
        <w:rPr>
          <w:rFonts w:eastAsiaTheme="minorEastAsia"/>
          <w:lang w:eastAsia="zh-CN"/>
        </w:rPr>
        <w:fldChar w:fldCharType="separate"/>
      </w:r>
      <w:r>
        <w:rPr>
          <w:b/>
        </w:rPr>
        <w:t>Proposal 1</w:t>
      </w:r>
      <w:r>
        <w:rPr>
          <w:rFonts w:hint="eastAsia"/>
          <w:b/>
          <w:lang w:eastAsia="zh-CN"/>
        </w:rPr>
        <w:t xml:space="preserve">: When no suitable SSB is selected for preamble </w:t>
      </w:r>
      <w:r>
        <w:rPr>
          <w:b/>
          <w:lang w:eastAsia="zh-CN"/>
        </w:rPr>
        <w:t>transmission</w:t>
      </w:r>
      <w:r>
        <w:rPr>
          <w:rFonts w:hint="eastAsia"/>
          <w:b/>
          <w:lang w:eastAsia="zh-CN"/>
        </w:rPr>
        <w:t xml:space="preserve">, UE should not perform 2-step RACH. No other radio </w:t>
      </w:r>
      <w:r>
        <w:rPr>
          <w:b/>
          <w:lang w:eastAsia="zh-CN"/>
        </w:rPr>
        <w:t>quality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criterion</w:t>
      </w:r>
      <w:r>
        <w:rPr>
          <w:rFonts w:hint="eastAsia"/>
          <w:b/>
          <w:lang w:eastAsia="zh-CN"/>
        </w:rPr>
        <w:t xml:space="preserve"> for PUSCH transmission is needed.</w:t>
      </w:r>
      <w:r>
        <w:rPr>
          <w:rFonts w:eastAsiaTheme="minorEastAsia"/>
          <w:lang w:eastAsia="zh-CN"/>
        </w:rPr>
        <w:fldChar w:fldCharType="end"/>
      </w:r>
    </w:p>
    <w:p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_Ref7200774 \h </w:instrText>
      </w:r>
      <w:r>
        <w:rPr>
          <w:rFonts w:eastAsiaTheme="minorEastAsia"/>
          <w:lang w:eastAsia="zh-CN"/>
        </w:rPr>
        <w:fldChar w:fldCharType="separate"/>
      </w:r>
      <w:r>
        <w:rPr>
          <w:b/>
        </w:rPr>
        <w:t>Proposal 2</w:t>
      </w:r>
      <w:r>
        <w:rPr>
          <w:rFonts w:hint="eastAsia"/>
          <w:b/>
          <w:lang w:eastAsia="zh-CN"/>
        </w:rPr>
        <w:t xml:space="preserve">: Introduce a RACH overload factor broadcasted by gNB to control the </w:t>
      </w:r>
      <w:r>
        <w:rPr>
          <w:b/>
          <w:lang w:eastAsia="zh-CN"/>
        </w:rPr>
        <w:t>collision</w:t>
      </w:r>
      <w:r>
        <w:rPr>
          <w:rFonts w:hint="eastAsia"/>
          <w:b/>
          <w:lang w:eastAsia="zh-CN"/>
        </w:rPr>
        <w:t xml:space="preserve"> of PUSCH.</w:t>
      </w:r>
      <w:r>
        <w:rPr>
          <w:rFonts w:eastAsiaTheme="minorEastAsia"/>
          <w:lang w:eastAsia="zh-CN"/>
        </w:rPr>
        <w:fldChar w:fldCharType="end"/>
      </w:r>
    </w:p>
    <w:p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hint="eastAsia" w:eastAsiaTheme="minorEastAsia"/>
          <w:lang w:eastAsia="zh-CN"/>
        </w:rPr>
        <w:instrText xml:space="preserve">REF _Ref7530010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  <w:fldChar w:fldCharType="separate"/>
      </w:r>
      <w:r>
        <w:rPr>
          <w:b/>
        </w:rPr>
        <w:t>Proposal 3</w:t>
      </w:r>
      <w:r>
        <w:rPr>
          <w:rFonts w:eastAsia="宋体"/>
          <w:b/>
          <w:bCs/>
          <w:color w:val="000000"/>
          <w:szCs w:val="20"/>
          <w:lang w:eastAsia="zh-CN"/>
        </w:rPr>
        <w:t xml:space="preserve">: UE should fall back to 4-step RACH when Msg2 including MAC </w:t>
      </w:r>
      <w:r>
        <w:rPr>
          <w:rFonts w:hint="eastAsia" w:eastAsia="宋体"/>
          <w:b/>
          <w:bCs/>
          <w:color w:val="000000"/>
          <w:szCs w:val="20"/>
          <w:lang w:eastAsia="zh-CN"/>
        </w:rPr>
        <w:t>RA</w:t>
      </w:r>
      <w:r>
        <w:rPr>
          <w:rFonts w:eastAsia="宋体"/>
          <w:b/>
          <w:bCs/>
          <w:color w:val="000000"/>
          <w:szCs w:val="20"/>
          <w:lang w:eastAsia="zh-CN"/>
        </w:rPr>
        <w:t>R for the UE is received after msgA transmission</w:t>
      </w:r>
      <w:r>
        <w:rPr>
          <w:rFonts w:hint="eastAsia"/>
          <w:b/>
          <w:bCs/>
          <w:color w:val="000000"/>
          <w:lang w:eastAsia="zh-CN"/>
        </w:rPr>
        <w:t>.</w:t>
      </w:r>
      <w:r>
        <w:rPr>
          <w:rFonts w:eastAsiaTheme="minorEastAsia"/>
          <w:lang w:eastAsia="zh-CN"/>
        </w:rPr>
        <w:fldChar w:fldCharType="end"/>
      </w:r>
    </w:p>
    <w:p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_Ref7525580 \h </w:instrText>
      </w:r>
      <w:r>
        <w:rPr>
          <w:rFonts w:eastAsiaTheme="minorEastAsia"/>
          <w:lang w:eastAsia="zh-CN"/>
        </w:rPr>
        <w:fldChar w:fldCharType="separate"/>
      </w:r>
      <w:r>
        <w:rPr>
          <w:b/>
        </w:rPr>
        <w:t>Proposal 4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PDCCH with C-RNTI should be used to indicate contention resolution for connected UE.</w:t>
      </w:r>
      <w:r>
        <w:rPr>
          <w:rFonts w:eastAsiaTheme="minorEastAsia"/>
          <w:lang w:eastAsia="zh-CN"/>
        </w:rPr>
        <w:fldChar w:fldCharType="end"/>
      </w:r>
    </w:p>
    <w:p>
      <w:pPr>
        <w:pStyle w:val="2"/>
        <w:jc w:val="both"/>
      </w:pPr>
      <w:r>
        <w:rPr>
          <w:rFonts w:hint="eastAsia"/>
        </w:rPr>
        <w:t>Reference</w:t>
      </w:r>
    </w:p>
    <w:p>
      <w:pPr>
        <w:pStyle w:val="3"/>
        <w:numPr>
          <w:ilvl w:val="0"/>
          <w:numId w:val="11"/>
        </w:numPr>
      </w:pPr>
      <w:bookmarkStart w:id="10" w:name="_Ref533171901"/>
      <w:r>
        <w:t>RP-1828</w:t>
      </w:r>
      <w:r>
        <w:rPr>
          <w:rFonts w:hint="eastAsia"/>
        </w:rPr>
        <w:t xml:space="preserve">94, </w:t>
      </w:r>
      <w:r>
        <w:t xml:space="preserve">New work item: 2-step RACH for NR </w:t>
      </w:r>
      <w:bookmarkEnd w:id="10"/>
    </w:p>
    <w:p>
      <w:pPr>
        <w:pStyle w:val="3"/>
        <w:numPr>
          <w:ilvl w:val="0"/>
          <w:numId w:val="11"/>
        </w:numPr>
      </w:pPr>
      <w:bookmarkStart w:id="11" w:name="_Ref533171903"/>
      <w:r>
        <w:t>TR 38.889</w:t>
      </w:r>
      <w:r>
        <w:rPr>
          <w:rFonts w:hint="eastAsia"/>
        </w:rPr>
        <w:t xml:space="preserve">, </w:t>
      </w:r>
      <w:r>
        <w:t>Study on NR-based access to unlicensed spectrum</w:t>
      </w:r>
      <w:bookmarkEnd w:id="11"/>
    </w:p>
    <w:p>
      <w:pPr>
        <w:pStyle w:val="3"/>
        <w:numPr>
          <w:ilvl w:val="0"/>
          <w:numId w:val="11"/>
        </w:numPr>
        <w:rPr>
          <w:szCs w:val="20"/>
        </w:rPr>
      </w:pPr>
      <w:bookmarkStart w:id="12" w:name="_Ref7200434"/>
      <w:r>
        <w:rPr>
          <w:rFonts w:eastAsiaTheme="minorEastAsia"/>
          <w:szCs w:val="20"/>
          <w:lang w:eastAsia="zh-CN"/>
        </w:rPr>
        <w:t>R2-1905754</w:t>
      </w:r>
      <w:r>
        <w:rPr>
          <w:rFonts w:hint="eastAsia" w:eastAsiaTheme="minorEastAsia"/>
          <w:szCs w:val="20"/>
          <w:lang w:eastAsia="zh-CN"/>
        </w:rPr>
        <w:t xml:space="preserve">, </w:t>
      </w:r>
      <w:r>
        <w:rPr>
          <w:rFonts w:hint="eastAsia" w:cs="Arial" w:eastAsiaTheme="minorEastAsia"/>
          <w:szCs w:val="20"/>
          <w:lang w:eastAsia="zh-CN"/>
        </w:rPr>
        <w:t>Reception of Msg2 and msgB</w:t>
      </w:r>
      <w:bookmarkEnd w:id="12"/>
    </w:p>
    <w:p>
      <w:pPr>
        <w:pStyle w:val="3"/>
        <w:numPr>
          <w:ilvl w:val="0"/>
          <w:numId w:val="11"/>
        </w:numPr>
      </w:pPr>
      <w:bookmarkStart w:id="13" w:name="_Ref7439074"/>
      <w:r>
        <w:rPr>
          <w:rFonts w:hint="eastAsia" w:eastAsiaTheme="minorEastAsia"/>
          <w:lang w:eastAsia="zh-CN"/>
        </w:rPr>
        <w:t>R2-xxx,</w:t>
      </w:r>
      <w:r>
        <w:rPr>
          <w:rFonts w:hint="eastAsia"/>
        </w:rPr>
        <w:t xml:space="preserve"> </w:t>
      </w:r>
      <w:bookmarkStart w:id="14" w:name="_Ref7111422"/>
      <w:r>
        <w:t>[105bis#30][NR/2-step RACH]  - Procedures and mgsB content (ZTE)</w:t>
      </w:r>
      <w:bookmarkEnd w:id="13"/>
      <w:bookmarkEnd w:id="14"/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708" w:footer="709" w:gutter="0"/>
      <w:pgBorders w:offsetFrom="page">
        <w:top w:val="single" w:color="FFFFFF" w:themeColor="background1" w:sz="4" w:space="24"/>
        <w:left w:val="single" w:color="FFFFFF" w:themeColor="background1" w:sz="4" w:space="24"/>
        <w:bottom w:val="single" w:color="FFFFFF" w:themeColor="background1" w:sz="4" w:space="24"/>
        <w:right w:val="single" w:color="FFFFFF" w:themeColor="background1" w:sz="4" w:space="24"/>
      </w:pgBorders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framePr w:wrap="around" w:vAnchor="text" w:hAnchor="margin" w:xAlign="center" w:y="1"/>
      <w:rPr>
        <w:rStyle w:val="32"/>
      </w:rPr>
    </w:pPr>
    <w:r>
      <w:rPr>
        <w:rStyle w:val="32"/>
      </w:rPr>
      <w:fldChar w:fldCharType="begin"/>
    </w:r>
    <w:r>
      <w:rPr>
        <w:rStyle w:val="32"/>
      </w:rPr>
      <w:instrText xml:space="preserve">PAGE  </w:instrText>
    </w:r>
    <w:r>
      <w:rPr>
        <w:rStyle w:val="32"/>
      </w:rPr>
      <w:fldChar w:fldCharType="separate"/>
    </w:r>
    <w:r>
      <w:rPr>
        <w:rStyle w:val="32"/>
      </w:rPr>
      <w:t>4</w:t>
    </w:r>
    <w:r>
      <w:rPr>
        <w:rStyle w:val="32"/>
      </w:rPr>
      <w:fldChar w:fldCharType="end"/>
    </w:r>
  </w:p>
  <w:p>
    <w:pPr>
      <w:pStyle w:val="16"/>
      <w:tabs>
        <w:tab w:val="left" w:pos="2552"/>
      </w:tabs>
      <w:rPr>
        <w:rFonts w:eastAsia="宋体"/>
        <w:lang w:eastAsia="zh-CN"/>
      </w:rPr>
    </w:pPr>
    <w:r>
      <w:rPr>
        <w:rFonts w:eastAsia="宋体"/>
        <w:lang w:eastAsia="zh-CN"/>
      </w:rPr>
      <w:t>R2-1905753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framePr w:wrap="around" w:vAnchor="text" w:hAnchor="margin" w:xAlign="center" w:y="1"/>
      <w:rPr>
        <w:rStyle w:val="32"/>
      </w:rPr>
    </w:pPr>
    <w:r>
      <w:rPr>
        <w:rStyle w:val="32"/>
      </w:rPr>
      <w:fldChar w:fldCharType="begin"/>
    </w:r>
    <w:r>
      <w:rPr>
        <w:rStyle w:val="32"/>
      </w:rPr>
      <w:instrText xml:space="preserve">PAGE  </w:instrText>
    </w:r>
    <w:r>
      <w:rPr>
        <w:rStyle w:val="32"/>
      </w:rPr>
      <w:fldChar w:fldCharType="end"/>
    </w:r>
  </w:p>
  <w:p>
    <w:pPr>
      <w:pStyle w:val="1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21819"/>
    <w:multiLevelType w:val="multilevel"/>
    <w:tmpl w:val="22D21819"/>
    <w:lvl w:ilvl="0" w:tentative="0">
      <w:start w:val="1"/>
      <w:numFmt w:val="bullet"/>
      <w:pStyle w:val="98"/>
      <w:lvlText w:val=""/>
      <w:lvlJc w:val="left"/>
      <w:pPr>
        <w:tabs>
          <w:tab w:val="left" w:pos="1259"/>
        </w:tabs>
        <w:ind w:left="1622" w:hanging="1055"/>
      </w:pPr>
      <w:rPr>
        <w:rFonts w:hint="default" w:ascii="Wingdings" w:hAnsi="Wingdings"/>
        <w:b/>
        <w:i w:val="0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AA46647"/>
    <w:multiLevelType w:val="multilevel"/>
    <w:tmpl w:val="3AA46647"/>
    <w:lvl w:ilvl="0" w:tentative="0">
      <w:start w:val="1"/>
      <w:numFmt w:val="decimal"/>
      <w:pStyle w:val="67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3BE1672F"/>
    <w:multiLevelType w:val="multilevel"/>
    <w:tmpl w:val="3BE1672F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A55685D"/>
    <w:multiLevelType w:val="singleLevel"/>
    <w:tmpl w:val="4A55685D"/>
    <w:lvl w:ilvl="0" w:tentative="0">
      <w:start w:val="1"/>
      <w:numFmt w:val="bullet"/>
      <w:pStyle w:val="66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4">
    <w:nsid w:val="507F6612"/>
    <w:multiLevelType w:val="multilevel"/>
    <w:tmpl w:val="507F661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66F2AD1"/>
    <w:multiLevelType w:val="multilevel"/>
    <w:tmpl w:val="566F2AD1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F1912B1"/>
    <w:multiLevelType w:val="multilevel"/>
    <w:tmpl w:val="5F1912B1"/>
    <w:lvl w:ilvl="0" w:tentative="0">
      <w:start w:val="1"/>
      <w:numFmt w:val="bullet"/>
      <w:pStyle w:val="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83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85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86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DB50585"/>
    <w:multiLevelType w:val="multilevel"/>
    <w:tmpl w:val="6DB50585"/>
    <w:lvl w:ilvl="0" w:tentative="0">
      <w:start w:val="2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>
    <w:nsid w:val="736D6E2A"/>
    <w:multiLevelType w:val="multilevel"/>
    <w:tmpl w:val="736D6E2A"/>
    <w:lvl w:ilvl="0" w:tentative="0">
      <w:start w:val="1"/>
      <w:numFmt w:val="decimal"/>
      <w:pStyle w:val="1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7BED18BC"/>
    <w:multiLevelType w:val="multilevel"/>
    <w:tmpl w:val="7BED18BC"/>
    <w:lvl w:ilvl="0" w:tentative="0">
      <w:start w:val="1"/>
      <w:numFmt w:val="decimal"/>
      <w:pStyle w:val="2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 w:tentative="0">
      <w:start w:val="1"/>
      <w:numFmt w:val="decimal"/>
      <w:pStyle w:val="4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73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1"/>
  </w:num>
  <w:num w:numId="5">
    <w:abstractNumId w:val="10"/>
  </w:num>
  <w:num w:numId="6">
    <w:abstractNumId w:val="6"/>
  </w:num>
  <w:num w:numId="7">
    <w:abstractNumId w:val="0"/>
  </w:num>
  <w:num w:numId="8">
    <w:abstractNumId w:val="7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0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C7"/>
    <w:rsid w:val="000008FC"/>
    <w:rsid w:val="00000A10"/>
    <w:rsid w:val="00000EB2"/>
    <w:rsid w:val="000014F4"/>
    <w:rsid w:val="00001C9F"/>
    <w:rsid w:val="00001E45"/>
    <w:rsid w:val="0000202E"/>
    <w:rsid w:val="000026A0"/>
    <w:rsid w:val="00002FDB"/>
    <w:rsid w:val="00003165"/>
    <w:rsid w:val="00003BD4"/>
    <w:rsid w:val="00003EA4"/>
    <w:rsid w:val="00004526"/>
    <w:rsid w:val="00006229"/>
    <w:rsid w:val="000062D6"/>
    <w:rsid w:val="00010308"/>
    <w:rsid w:val="00010AE0"/>
    <w:rsid w:val="00010C87"/>
    <w:rsid w:val="000116A5"/>
    <w:rsid w:val="00012F65"/>
    <w:rsid w:val="000135B7"/>
    <w:rsid w:val="00013A2D"/>
    <w:rsid w:val="0001438C"/>
    <w:rsid w:val="000147AB"/>
    <w:rsid w:val="000155D8"/>
    <w:rsid w:val="00016AC6"/>
    <w:rsid w:val="00016CFA"/>
    <w:rsid w:val="00016D97"/>
    <w:rsid w:val="00016FE1"/>
    <w:rsid w:val="0001742C"/>
    <w:rsid w:val="00020773"/>
    <w:rsid w:val="0002102E"/>
    <w:rsid w:val="0002139B"/>
    <w:rsid w:val="0002195F"/>
    <w:rsid w:val="00022738"/>
    <w:rsid w:val="00022FB2"/>
    <w:rsid w:val="0002532A"/>
    <w:rsid w:val="000261DF"/>
    <w:rsid w:val="0002652B"/>
    <w:rsid w:val="0002665B"/>
    <w:rsid w:val="00026A53"/>
    <w:rsid w:val="000270B4"/>
    <w:rsid w:val="00030554"/>
    <w:rsid w:val="00030588"/>
    <w:rsid w:val="000316E5"/>
    <w:rsid w:val="000325C4"/>
    <w:rsid w:val="00033094"/>
    <w:rsid w:val="00033DE3"/>
    <w:rsid w:val="00033F13"/>
    <w:rsid w:val="00034294"/>
    <w:rsid w:val="00034619"/>
    <w:rsid w:val="00034856"/>
    <w:rsid w:val="00036189"/>
    <w:rsid w:val="00036A14"/>
    <w:rsid w:val="0003738C"/>
    <w:rsid w:val="00037830"/>
    <w:rsid w:val="00037EC4"/>
    <w:rsid w:val="000404E9"/>
    <w:rsid w:val="000417EB"/>
    <w:rsid w:val="0004357F"/>
    <w:rsid w:val="00043CA2"/>
    <w:rsid w:val="0004423B"/>
    <w:rsid w:val="000443DE"/>
    <w:rsid w:val="000460EF"/>
    <w:rsid w:val="000466C6"/>
    <w:rsid w:val="00046D4B"/>
    <w:rsid w:val="00047F45"/>
    <w:rsid w:val="00050783"/>
    <w:rsid w:val="00050AC1"/>
    <w:rsid w:val="0005123C"/>
    <w:rsid w:val="0005137D"/>
    <w:rsid w:val="000519B8"/>
    <w:rsid w:val="00051E89"/>
    <w:rsid w:val="0005221F"/>
    <w:rsid w:val="00052902"/>
    <w:rsid w:val="00054257"/>
    <w:rsid w:val="00054FB6"/>
    <w:rsid w:val="00055E49"/>
    <w:rsid w:val="0005718D"/>
    <w:rsid w:val="000575A9"/>
    <w:rsid w:val="00057B7E"/>
    <w:rsid w:val="00060DF6"/>
    <w:rsid w:val="0006264B"/>
    <w:rsid w:val="00062933"/>
    <w:rsid w:val="00062FC2"/>
    <w:rsid w:val="00063FC5"/>
    <w:rsid w:val="00064119"/>
    <w:rsid w:val="00064769"/>
    <w:rsid w:val="00064EA4"/>
    <w:rsid w:val="0006550A"/>
    <w:rsid w:val="00066251"/>
    <w:rsid w:val="00066A60"/>
    <w:rsid w:val="000673E5"/>
    <w:rsid w:val="00067A9D"/>
    <w:rsid w:val="000706B4"/>
    <w:rsid w:val="00071B55"/>
    <w:rsid w:val="000729AF"/>
    <w:rsid w:val="00072C4D"/>
    <w:rsid w:val="00072CED"/>
    <w:rsid w:val="000731F9"/>
    <w:rsid w:val="00073665"/>
    <w:rsid w:val="000738D9"/>
    <w:rsid w:val="00073B72"/>
    <w:rsid w:val="00073E18"/>
    <w:rsid w:val="00074227"/>
    <w:rsid w:val="000749EF"/>
    <w:rsid w:val="00075D35"/>
    <w:rsid w:val="00075F9C"/>
    <w:rsid w:val="00076E3A"/>
    <w:rsid w:val="00077CD7"/>
    <w:rsid w:val="00077DE6"/>
    <w:rsid w:val="00077F50"/>
    <w:rsid w:val="0008011C"/>
    <w:rsid w:val="000805B5"/>
    <w:rsid w:val="00080B96"/>
    <w:rsid w:val="00081065"/>
    <w:rsid w:val="000814E3"/>
    <w:rsid w:val="00081558"/>
    <w:rsid w:val="000822A7"/>
    <w:rsid w:val="00083725"/>
    <w:rsid w:val="00083BC8"/>
    <w:rsid w:val="000840AF"/>
    <w:rsid w:val="00084510"/>
    <w:rsid w:val="0008490A"/>
    <w:rsid w:val="00085047"/>
    <w:rsid w:val="00086209"/>
    <w:rsid w:val="0008685F"/>
    <w:rsid w:val="00086EB4"/>
    <w:rsid w:val="00087E9C"/>
    <w:rsid w:val="00090158"/>
    <w:rsid w:val="000909F5"/>
    <w:rsid w:val="00090D78"/>
    <w:rsid w:val="00091417"/>
    <w:rsid w:val="00091E1D"/>
    <w:rsid w:val="000927C7"/>
    <w:rsid w:val="00092DD7"/>
    <w:rsid w:val="000931F4"/>
    <w:rsid w:val="00093CC1"/>
    <w:rsid w:val="00093E6F"/>
    <w:rsid w:val="00093E9F"/>
    <w:rsid w:val="000950E2"/>
    <w:rsid w:val="00095FBE"/>
    <w:rsid w:val="00096BC9"/>
    <w:rsid w:val="00096FF7"/>
    <w:rsid w:val="00097266"/>
    <w:rsid w:val="000A078C"/>
    <w:rsid w:val="000A14E3"/>
    <w:rsid w:val="000A19B7"/>
    <w:rsid w:val="000A1E95"/>
    <w:rsid w:val="000A2F6D"/>
    <w:rsid w:val="000A380C"/>
    <w:rsid w:val="000A488F"/>
    <w:rsid w:val="000A4A9E"/>
    <w:rsid w:val="000A55B8"/>
    <w:rsid w:val="000A5653"/>
    <w:rsid w:val="000B0643"/>
    <w:rsid w:val="000B0C8C"/>
    <w:rsid w:val="000B3216"/>
    <w:rsid w:val="000B4322"/>
    <w:rsid w:val="000B4996"/>
    <w:rsid w:val="000B5E15"/>
    <w:rsid w:val="000B66A6"/>
    <w:rsid w:val="000B7123"/>
    <w:rsid w:val="000C0433"/>
    <w:rsid w:val="000C06E1"/>
    <w:rsid w:val="000C13BC"/>
    <w:rsid w:val="000C21E2"/>
    <w:rsid w:val="000C2908"/>
    <w:rsid w:val="000C34D6"/>
    <w:rsid w:val="000C4369"/>
    <w:rsid w:val="000C48A7"/>
    <w:rsid w:val="000C4A0A"/>
    <w:rsid w:val="000C4DCB"/>
    <w:rsid w:val="000C4F01"/>
    <w:rsid w:val="000C4FB4"/>
    <w:rsid w:val="000C52D6"/>
    <w:rsid w:val="000C53A4"/>
    <w:rsid w:val="000C66EF"/>
    <w:rsid w:val="000C74A5"/>
    <w:rsid w:val="000D041A"/>
    <w:rsid w:val="000D2341"/>
    <w:rsid w:val="000D2630"/>
    <w:rsid w:val="000D275B"/>
    <w:rsid w:val="000D295B"/>
    <w:rsid w:val="000D3D5C"/>
    <w:rsid w:val="000D427B"/>
    <w:rsid w:val="000D4ABD"/>
    <w:rsid w:val="000D4E1E"/>
    <w:rsid w:val="000D5C4A"/>
    <w:rsid w:val="000D64DD"/>
    <w:rsid w:val="000D6FA5"/>
    <w:rsid w:val="000D746F"/>
    <w:rsid w:val="000D78A4"/>
    <w:rsid w:val="000E0399"/>
    <w:rsid w:val="000E063A"/>
    <w:rsid w:val="000E0818"/>
    <w:rsid w:val="000E130E"/>
    <w:rsid w:val="000E3170"/>
    <w:rsid w:val="000E3AE2"/>
    <w:rsid w:val="000E4998"/>
    <w:rsid w:val="000E557C"/>
    <w:rsid w:val="000E61FD"/>
    <w:rsid w:val="000E649F"/>
    <w:rsid w:val="000F1710"/>
    <w:rsid w:val="000F1939"/>
    <w:rsid w:val="000F1CB0"/>
    <w:rsid w:val="000F2438"/>
    <w:rsid w:val="000F26CF"/>
    <w:rsid w:val="000F2F15"/>
    <w:rsid w:val="000F326B"/>
    <w:rsid w:val="000F3414"/>
    <w:rsid w:val="000F3789"/>
    <w:rsid w:val="000F3D9B"/>
    <w:rsid w:val="000F4093"/>
    <w:rsid w:val="000F495B"/>
    <w:rsid w:val="000F5299"/>
    <w:rsid w:val="000F5484"/>
    <w:rsid w:val="000F54CB"/>
    <w:rsid w:val="000F62CB"/>
    <w:rsid w:val="000F68BE"/>
    <w:rsid w:val="000F6B0D"/>
    <w:rsid w:val="000F6FF6"/>
    <w:rsid w:val="00100319"/>
    <w:rsid w:val="00100607"/>
    <w:rsid w:val="00100653"/>
    <w:rsid w:val="00100BBD"/>
    <w:rsid w:val="001013CF"/>
    <w:rsid w:val="001020EC"/>
    <w:rsid w:val="001022DB"/>
    <w:rsid w:val="001032E8"/>
    <w:rsid w:val="001034FB"/>
    <w:rsid w:val="00103918"/>
    <w:rsid w:val="00103DD7"/>
    <w:rsid w:val="001042BF"/>
    <w:rsid w:val="0010479A"/>
    <w:rsid w:val="00105570"/>
    <w:rsid w:val="00105CD2"/>
    <w:rsid w:val="0010727F"/>
    <w:rsid w:val="0010757E"/>
    <w:rsid w:val="00107F1D"/>
    <w:rsid w:val="00107F7B"/>
    <w:rsid w:val="001102F6"/>
    <w:rsid w:val="001111CA"/>
    <w:rsid w:val="00111A44"/>
    <w:rsid w:val="00112C0B"/>
    <w:rsid w:val="00113A32"/>
    <w:rsid w:val="00114239"/>
    <w:rsid w:val="0011474F"/>
    <w:rsid w:val="00114924"/>
    <w:rsid w:val="00114951"/>
    <w:rsid w:val="00114C0D"/>
    <w:rsid w:val="00115CE3"/>
    <w:rsid w:val="0011635F"/>
    <w:rsid w:val="00116625"/>
    <w:rsid w:val="00116645"/>
    <w:rsid w:val="00116886"/>
    <w:rsid w:val="00116F48"/>
    <w:rsid w:val="00120CA6"/>
    <w:rsid w:val="0012163A"/>
    <w:rsid w:val="00121A39"/>
    <w:rsid w:val="001220C2"/>
    <w:rsid w:val="00123387"/>
    <w:rsid w:val="001234DE"/>
    <w:rsid w:val="001245FD"/>
    <w:rsid w:val="00125002"/>
    <w:rsid w:val="00125311"/>
    <w:rsid w:val="001263C0"/>
    <w:rsid w:val="001265B3"/>
    <w:rsid w:val="001267F9"/>
    <w:rsid w:val="00126B90"/>
    <w:rsid w:val="00126C6B"/>
    <w:rsid w:val="001271B1"/>
    <w:rsid w:val="001300EB"/>
    <w:rsid w:val="001313E7"/>
    <w:rsid w:val="001318F6"/>
    <w:rsid w:val="00131C3F"/>
    <w:rsid w:val="0013215E"/>
    <w:rsid w:val="00133013"/>
    <w:rsid w:val="0013363D"/>
    <w:rsid w:val="00133B9C"/>
    <w:rsid w:val="00133F04"/>
    <w:rsid w:val="00134DE3"/>
    <w:rsid w:val="00136678"/>
    <w:rsid w:val="001371FD"/>
    <w:rsid w:val="00137349"/>
    <w:rsid w:val="001378A7"/>
    <w:rsid w:val="00137A41"/>
    <w:rsid w:val="001407A4"/>
    <w:rsid w:val="0014082B"/>
    <w:rsid w:val="0014085A"/>
    <w:rsid w:val="001418FA"/>
    <w:rsid w:val="00141C77"/>
    <w:rsid w:val="00141CD1"/>
    <w:rsid w:val="00142B70"/>
    <w:rsid w:val="00142FE3"/>
    <w:rsid w:val="00142FFF"/>
    <w:rsid w:val="00143506"/>
    <w:rsid w:val="001435AA"/>
    <w:rsid w:val="00143AAA"/>
    <w:rsid w:val="00143E64"/>
    <w:rsid w:val="001440FC"/>
    <w:rsid w:val="0014512D"/>
    <w:rsid w:val="001453CA"/>
    <w:rsid w:val="001469E3"/>
    <w:rsid w:val="00146A8A"/>
    <w:rsid w:val="00147738"/>
    <w:rsid w:val="001509C6"/>
    <w:rsid w:val="00150EBC"/>
    <w:rsid w:val="00150F72"/>
    <w:rsid w:val="00152604"/>
    <w:rsid w:val="00153ADA"/>
    <w:rsid w:val="00153D16"/>
    <w:rsid w:val="001549F5"/>
    <w:rsid w:val="00157310"/>
    <w:rsid w:val="00157421"/>
    <w:rsid w:val="00157C75"/>
    <w:rsid w:val="00160047"/>
    <w:rsid w:val="001605FD"/>
    <w:rsid w:val="001606C2"/>
    <w:rsid w:val="00160A29"/>
    <w:rsid w:val="00160DB1"/>
    <w:rsid w:val="0016190B"/>
    <w:rsid w:val="001626A7"/>
    <w:rsid w:val="001632A1"/>
    <w:rsid w:val="00164894"/>
    <w:rsid w:val="00164943"/>
    <w:rsid w:val="00165B2B"/>
    <w:rsid w:val="0016686F"/>
    <w:rsid w:val="00167B69"/>
    <w:rsid w:val="00167D10"/>
    <w:rsid w:val="00170176"/>
    <w:rsid w:val="0017068B"/>
    <w:rsid w:val="00170FFA"/>
    <w:rsid w:val="0017106B"/>
    <w:rsid w:val="00171E5B"/>
    <w:rsid w:val="001726A5"/>
    <w:rsid w:val="00172CA2"/>
    <w:rsid w:val="00173AEA"/>
    <w:rsid w:val="0017488C"/>
    <w:rsid w:val="00174982"/>
    <w:rsid w:val="00175355"/>
    <w:rsid w:val="00175B21"/>
    <w:rsid w:val="001770AC"/>
    <w:rsid w:val="001770AD"/>
    <w:rsid w:val="00177516"/>
    <w:rsid w:val="00177D25"/>
    <w:rsid w:val="00180475"/>
    <w:rsid w:val="001822DB"/>
    <w:rsid w:val="001824D3"/>
    <w:rsid w:val="0018252A"/>
    <w:rsid w:val="001826BA"/>
    <w:rsid w:val="00183B67"/>
    <w:rsid w:val="00186372"/>
    <w:rsid w:val="00186741"/>
    <w:rsid w:val="001868BB"/>
    <w:rsid w:val="00187198"/>
    <w:rsid w:val="0018753B"/>
    <w:rsid w:val="00187565"/>
    <w:rsid w:val="00187689"/>
    <w:rsid w:val="001906FF"/>
    <w:rsid w:val="00190EB5"/>
    <w:rsid w:val="00192608"/>
    <w:rsid w:val="001930EF"/>
    <w:rsid w:val="00193206"/>
    <w:rsid w:val="001936D6"/>
    <w:rsid w:val="00193C68"/>
    <w:rsid w:val="00195A1E"/>
    <w:rsid w:val="00195B96"/>
    <w:rsid w:val="001966C5"/>
    <w:rsid w:val="001967FD"/>
    <w:rsid w:val="001969C4"/>
    <w:rsid w:val="0019768A"/>
    <w:rsid w:val="00197FAD"/>
    <w:rsid w:val="001A08B0"/>
    <w:rsid w:val="001A3832"/>
    <w:rsid w:val="001A3E01"/>
    <w:rsid w:val="001A3F69"/>
    <w:rsid w:val="001A40E4"/>
    <w:rsid w:val="001A491A"/>
    <w:rsid w:val="001A52BE"/>
    <w:rsid w:val="001A7C10"/>
    <w:rsid w:val="001A7CF7"/>
    <w:rsid w:val="001B0F0C"/>
    <w:rsid w:val="001B1C35"/>
    <w:rsid w:val="001B220B"/>
    <w:rsid w:val="001B352F"/>
    <w:rsid w:val="001B3C20"/>
    <w:rsid w:val="001B5E0B"/>
    <w:rsid w:val="001B5EAE"/>
    <w:rsid w:val="001B689A"/>
    <w:rsid w:val="001B68B4"/>
    <w:rsid w:val="001B6C4A"/>
    <w:rsid w:val="001B7232"/>
    <w:rsid w:val="001B793A"/>
    <w:rsid w:val="001B7A26"/>
    <w:rsid w:val="001C18B8"/>
    <w:rsid w:val="001C18D0"/>
    <w:rsid w:val="001C2710"/>
    <w:rsid w:val="001C29A5"/>
    <w:rsid w:val="001C2C3F"/>
    <w:rsid w:val="001C35C1"/>
    <w:rsid w:val="001C3652"/>
    <w:rsid w:val="001C3AFA"/>
    <w:rsid w:val="001C44B9"/>
    <w:rsid w:val="001C5D4D"/>
    <w:rsid w:val="001D01DD"/>
    <w:rsid w:val="001D118A"/>
    <w:rsid w:val="001D20D5"/>
    <w:rsid w:val="001D2120"/>
    <w:rsid w:val="001D24DA"/>
    <w:rsid w:val="001D34D0"/>
    <w:rsid w:val="001D39E0"/>
    <w:rsid w:val="001D3C04"/>
    <w:rsid w:val="001D3C3E"/>
    <w:rsid w:val="001D3D93"/>
    <w:rsid w:val="001D50DB"/>
    <w:rsid w:val="001D533D"/>
    <w:rsid w:val="001D7163"/>
    <w:rsid w:val="001D785D"/>
    <w:rsid w:val="001E00B5"/>
    <w:rsid w:val="001E1D64"/>
    <w:rsid w:val="001E1FDF"/>
    <w:rsid w:val="001E2A0B"/>
    <w:rsid w:val="001E2BF9"/>
    <w:rsid w:val="001E35A7"/>
    <w:rsid w:val="001E3F60"/>
    <w:rsid w:val="001E44AD"/>
    <w:rsid w:val="001E462C"/>
    <w:rsid w:val="001E5D00"/>
    <w:rsid w:val="001E7EDF"/>
    <w:rsid w:val="001F002B"/>
    <w:rsid w:val="001F04AC"/>
    <w:rsid w:val="001F0AFF"/>
    <w:rsid w:val="001F13B3"/>
    <w:rsid w:val="001F1588"/>
    <w:rsid w:val="001F182F"/>
    <w:rsid w:val="001F2686"/>
    <w:rsid w:val="001F3687"/>
    <w:rsid w:val="001F3A38"/>
    <w:rsid w:val="001F3B2D"/>
    <w:rsid w:val="001F3B2F"/>
    <w:rsid w:val="001F43D3"/>
    <w:rsid w:val="001F43E8"/>
    <w:rsid w:val="001F474C"/>
    <w:rsid w:val="001F4751"/>
    <w:rsid w:val="001F4796"/>
    <w:rsid w:val="001F630F"/>
    <w:rsid w:val="001F66D4"/>
    <w:rsid w:val="001F6E7C"/>
    <w:rsid w:val="001F76D1"/>
    <w:rsid w:val="001F7F7A"/>
    <w:rsid w:val="00200147"/>
    <w:rsid w:val="0020399E"/>
    <w:rsid w:val="00204504"/>
    <w:rsid w:val="002046BA"/>
    <w:rsid w:val="002048B9"/>
    <w:rsid w:val="0020540C"/>
    <w:rsid w:val="002055F4"/>
    <w:rsid w:val="00205686"/>
    <w:rsid w:val="00205C65"/>
    <w:rsid w:val="00206EA5"/>
    <w:rsid w:val="002072C1"/>
    <w:rsid w:val="00207309"/>
    <w:rsid w:val="0020799E"/>
    <w:rsid w:val="00207B3E"/>
    <w:rsid w:val="002103D9"/>
    <w:rsid w:val="00210453"/>
    <w:rsid w:val="0021259F"/>
    <w:rsid w:val="00213041"/>
    <w:rsid w:val="00213EDC"/>
    <w:rsid w:val="002151EF"/>
    <w:rsid w:val="00215E17"/>
    <w:rsid w:val="0021633C"/>
    <w:rsid w:val="002166C0"/>
    <w:rsid w:val="00216ACF"/>
    <w:rsid w:val="00217B3C"/>
    <w:rsid w:val="00217CB1"/>
    <w:rsid w:val="00217FB1"/>
    <w:rsid w:val="00220678"/>
    <w:rsid w:val="002214CB"/>
    <w:rsid w:val="0022175D"/>
    <w:rsid w:val="002218B8"/>
    <w:rsid w:val="00222B2F"/>
    <w:rsid w:val="00223E82"/>
    <w:rsid w:val="0022409D"/>
    <w:rsid w:val="002242FF"/>
    <w:rsid w:val="002243A8"/>
    <w:rsid w:val="00224E31"/>
    <w:rsid w:val="00225040"/>
    <w:rsid w:val="00225162"/>
    <w:rsid w:val="002253B5"/>
    <w:rsid w:val="00225977"/>
    <w:rsid w:val="00225998"/>
    <w:rsid w:val="002270A2"/>
    <w:rsid w:val="00227CB4"/>
    <w:rsid w:val="0023043A"/>
    <w:rsid w:val="00231ACC"/>
    <w:rsid w:val="00231E3A"/>
    <w:rsid w:val="00232244"/>
    <w:rsid w:val="002328ED"/>
    <w:rsid w:val="00232A82"/>
    <w:rsid w:val="00233084"/>
    <w:rsid w:val="00233C56"/>
    <w:rsid w:val="00233C8E"/>
    <w:rsid w:val="00234CD6"/>
    <w:rsid w:val="00234DB0"/>
    <w:rsid w:val="002350B0"/>
    <w:rsid w:val="00235FF6"/>
    <w:rsid w:val="002362AC"/>
    <w:rsid w:val="00237DC5"/>
    <w:rsid w:val="0024043B"/>
    <w:rsid w:val="00240C4B"/>
    <w:rsid w:val="0024144A"/>
    <w:rsid w:val="00241C61"/>
    <w:rsid w:val="00242895"/>
    <w:rsid w:val="00242C64"/>
    <w:rsid w:val="002435AB"/>
    <w:rsid w:val="00243CBC"/>
    <w:rsid w:val="0024432B"/>
    <w:rsid w:val="002445AD"/>
    <w:rsid w:val="00245573"/>
    <w:rsid w:val="00245C97"/>
    <w:rsid w:val="00245DCA"/>
    <w:rsid w:val="00245E95"/>
    <w:rsid w:val="0024673E"/>
    <w:rsid w:val="00246B59"/>
    <w:rsid w:val="00247BC4"/>
    <w:rsid w:val="00247D86"/>
    <w:rsid w:val="00250C11"/>
    <w:rsid w:val="002511FB"/>
    <w:rsid w:val="0025131B"/>
    <w:rsid w:val="002522BE"/>
    <w:rsid w:val="00252939"/>
    <w:rsid w:val="00252B20"/>
    <w:rsid w:val="00253F56"/>
    <w:rsid w:val="00253F74"/>
    <w:rsid w:val="0025551A"/>
    <w:rsid w:val="002561E9"/>
    <w:rsid w:val="00256744"/>
    <w:rsid w:val="00256FC0"/>
    <w:rsid w:val="0025763C"/>
    <w:rsid w:val="00257C71"/>
    <w:rsid w:val="00257E49"/>
    <w:rsid w:val="00260345"/>
    <w:rsid w:val="002605C3"/>
    <w:rsid w:val="002608E1"/>
    <w:rsid w:val="00260DBE"/>
    <w:rsid w:val="002629DE"/>
    <w:rsid w:val="002630EC"/>
    <w:rsid w:val="002636C1"/>
    <w:rsid w:val="002648B0"/>
    <w:rsid w:val="00264D04"/>
    <w:rsid w:val="00266294"/>
    <w:rsid w:val="00266DF1"/>
    <w:rsid w:val="00267B78"/>
    <w:rsid w:val="00267C59"/>
    <w:rsid w:val="00267FF3"/>
    <w:rsid w:val="00270AB2"/>
    <w:rsid w:val="002736C7"/>
    <w:rsid w:val="002740A8"/>
    <w:rsid w:val="00275303"/>
    <w:rsid w:val="002761BF"/>
    <w:rsid w:val="002767E1"/>
    <w:rsid w:val="00277A2C"/>
    <w:rsid w:val="002803FB"/>
    <w:rsid w:val="00281791"/>
    <w:rsid w:val="002838FA"/>
    <w:rsid w:val="00284FB6"/>
    <w:rsid w:val="00286574"/>
    <w:rsid w:val="002870B3"/>
    <w:rsid w:val="002911A8"/>
    <w:rsid w:val="00291F06"/>
    <w:rsid w:val="002921FD"/>
    <w:rsid w:val="00292717"/>
    <w:rsid w:val="00292FFC"/>
    <w:rsid w:val="002935D4"/>
    <w:rsid w:val="00294534"/>
    <w:rsid w:val="002955B5"/>
    <w:rsid w:val="00295963"/>
    <w:rsid w:val="00295AA0"/>
    <w:rsid w:val="00295F92"/>
    <w:rsid w:val="00296892"/>
    <w:rsid w:val="00296ADB"/>
    <w:rsid w:val="00297474"/>
    <w:rsid w:val="00297960"/>
    <w:rsid w:val="002A02F1"/>
    <w:rsid w:val="002A1CAD"/>
    <w:rsid w:val="002A369D"/>
    <w:rsid w:val="002A3C9B"/>
    <w:rsid w:val="002A4131"/>
    <w:rsid w:val="002A4459"/>
    <w:rsid w:val="002A46D1"/>
    <w:rsid w:val="002A49C2"/>
    <w:rsid w:val="002A50CB"/>
    <w:rsid w:val="002A5580"/>
    <w:rsid w:val="002A5C7B"/>
    <w:rsid w:val="002A6303"/>
    <w:rsid w:val="002A6AC0"/>
    <w:rsid w:val="002A700D"/>
    <w:rsid w:val="002A773B"/>
    <w:rsid w:val="002A7F70"/>
    <w:rsid w:val="002B01A8"/>
    <w:rsid w:val="002B0640"/>
    <w:rsid w:val="002B0CF7"/>
    <w:rsid w:val="002B13BE"/>
    <w:rsid w:val="002B1823"/>
    <w:rsid w:val="002B286A"/>
    <w:rsid w:val="002B3272"/>
    <w:rsid w:val="002B3844"/>
    <w:rsid w:val="002B3B6A"/>
    <w:rsid w:val="002B4115"/>
    <w:rsid w:val="002B4653"/>
    <w:rsid w:val="002B72C2"/>
    <w:rsid w:val="002B785C"/>
    <w:rsid w:val="002B7D44"/>
    <w:rsid w:val="002C0774"/>
    <w:rsid w:val="002C09C9"/>
    <w:rsid w:val="002C0BD3"/>
    <w:rsid w:val="002C133C"/>
    <w:rsid w:val="002C1452"/>
    <w:rsid w:val="002C197B"/>
    <w:rsid w:val="002C1B2F"/>
    <w:rsid w:val="002C1EB2"/>
    <w:rsid w:val="002C1F7D"/>
    <w:rsid w:val="002C31CF"/>
    <w:rsid w:val="002C5799"/>
    <w:rsid w:val="002C6318"/>
    <w:rsid w:val="002C7008"/>
    <w:rsid w:val="002C724B"/>
    <w:rsid w:val="002C78BA"/>
    <w:rsid w:val="002D0613"/>
    <w:rsid w:val="002D3153"/>
    <w:rsid w:val="002D3A8E"/>
    <w:rsid w:val="002D3B2E"/>
    <w:rsid w:val="002D3F57"/>
    <w:rsid w:val="002D435E"/>
    <w:rsid w:val="002D4C07"/>
    <w:rsid w:val="002D51B1"/>
    <w:rsid w:val="002D66A8"/>
    <w:rsid w:val="002D66D2"/>
    <w:rsid w:val="002D6CAD"/>
    <w:rsid w:val="002D738F"/>
    <w:rsid w:val="002D7C29"/>
    <w:rsid w:val="002E0DBF"/>
    <w:rsid w:val="002E21D0"/>
    <w:rsid w:val="002E2E46"/>
    <w:rsid w:val="002E3F0D"/>
    <w:rsid w:val="002E45C0"/>
    <w:rsid w:val="002E4D8A"/>
    <w:rsid w:val="002E5789"/>
    <w:rsid w:val="002E594A"/>
    <w:rsid w:val="002E5E18"/>
    <w:rsid w:val="002E6178"/>
    <w:rsid w:val="002E68E9"/>
    <w:rsid w:val="002E7146"/>
    <w:rsid w:val="002E7727"/>
    <w:rsid w:val="002E7C3E"/>
    <w:rsid w:val="002F2163"/>
    <w:rsid w:val="002F3262"/>
    <w:rsid w:val="002F3D46"/>
    <w:rsid w:val="002F4476"/>
    <w:rsid w:val="002F44ED"/>
    <w:rsid w:val="002F4B83"/>
    <w:rsid w:val="002F6E45"/>
    <w:rsid w:val="002F79C6"/>
    <w:rsid w:val="002F7FC3"/>
    <w:rsid w:val="00300156"/>
    <w:rsid w:val="003004BB"/>
    <w:rsid w:val="00300B56"/>
    <w:rsid w:val="0030147C"/>
    <w:rsid w:val="003018F6"/>
    <w:rsid w:val="00302017"/>
    <w:rsid w:val="003033E3"/>
    <w:rsid w:val="003040C4"/>
    <w:rsid w:val="00304280"/>
    <w:rsid w:val="0030542F"/>
    <w:rsid w:val="00305A96"/>
    <w:rsid w:val="00305D28"/>
    <w:rsid w:val="00305F3C"/>
    <w:rsid w:val="00305F6F"/>
    <w:rsid w:val="00306563"/>
    <w:rsid w:val="003076C6"/>
    <w:rsid w:val="00307B05"/>
    <w:rsid w:val="00310773"/>
    <w:rsid w:val="0031147B"/>
    <w:rsid w:val="00311810"/>
    <w:rsid w:val="00312237"/>
    <w:rsid w:val="00312265"/>
    <w:rsid w:val="00312E08"/>
    <w:rsid w:val="00313670"/>
    <w:rsid w:val="00315588"/>
    <w:rsid w:val="003160B1"/>
    <w:rsid w:val="003161D3"/>
    <w:rsid w:val="0031709E"/>
    <w:rsid w:val="003175DE"/>
    <w:rsid w:val="00317847"/>
    <w:rsid w:val="003204BB"/>
    <w:rsid w:val="00320FA6"/>
    <w:rsid w:val="003227E6"/>
    <w:rsid w:val="00323005"/>
    <w:rsid w:val="003233EB"/>
    <w:rsid w:val="00323C53"/>
    <w:rsid w:val="00324231"/>
    <w:rsid w:val="003247C2"/>
    <w:rsid w:val="00324B8E"/>
    <w:rsid w:val="00324ECE"/>
    <w:rsid w:val="00324FFA"/>
    <w:rsid w:val="00325078"/>
    <w:rsid w:val="0032556F"/>
    <w:rsid w:val="0032581E"/>
    <w:rsid w:val="00325895"/>
    <w:rsid w:val="00327402"/>
    <w:rsid w:val="00327673"/>
    <w:rsid w:val="003305CE"/>
    <w:rsid w:val="00330C6A"/>
    <w:rsid w:val="00331546"/>
    <w:rsid w:val="00331FE5"/>
    <w:rsid w:val="0033249E"/>
    <w:rsid w:val="0033289C"/>
    <w:rsid w:val="00332DB9"/>
    <w:rsid w:val="00333344"/>
    <w:rsid w:val="00334659"/>
    <w:rsid w:val="00334ECA"/>
    <w:rsid w:val="00335959"/>
    <w:rsid w:val="0033600F"/>
    <w:rsid w:val="003378CB"/>
    <w:rsid w:val="00340115"/>
    <w:rsid w:val="00342C65"/>
    <w:rsid w:val="0034301B"/>
    <w:rsid w:val="00343688"/>
    <w:rsid w:val="00344351"/>
    <w:rsid w:val="00344658"/>
    <w:rsid w:val="003460C5"/>
    <w:rsid w:val="00346C9B"/>
    <w:rsid w:val="00346CFA"/>
    <w:rsid w:val="00346EBE"/>
    <w:rsid w:val="0034741F"/>
    <w:rsid w:val="00347CB5"/>
    <w:rsid w:val="00350BFD"/>
    <w:rsid w:val="003511A0"/>
    <w:rsid w:val="00351D5C"/>
    <w:rsid w:val="0035451C"/>
    <w:rsid w:val="00354892"/>
    <w:rsid w:val="00354DC0"/>
    <w:rsid w:val="00356D2E"/>
    <w:rsid w:val="00357000"/>
    <w:rsid w:val="00357622"/>
    <w:rsid w:val="003602D1"/>
    <w:rsid w:val="003603CA"/>
    <w:rsid w:val="00360649"/>
    <w:rsid w:val="0036084D"/>
    <w:rsid w:val="0036099D"/>
    <w:rsid w:val="00361AEE"/>
    <w:rsid w:val="00362B21"/>
    <w:rsid w:val="00362F9A"/>
    <w:rsid w:val="003630F9"/>
    <w:rsid w:val="00363AA0"/>
    <w:rsid w:val="003644A6"/>
    <w:rsid w:val="00364E99"/>
    <w:rsid w:val="003660C3"/>
    <w:rsid w:val="003674D6"/>
    <w:rsid w:val="00370554"/>
    <w:rsid w:val="00370BB0"/>
    <w:rsid w:val="00371338"/>
    <w:rsid w:val="003718F6"/>
    <w:rsid w:val="00371A4B"/>
    <w:rsid w:val="00371BAF"/>
    <w:rsid w:val="00371BCB"/>
    <w:rsid w:val="003727A3"/>
    <w:rsid w:val="00372958"/>
    <w:rsid w:val="00373C65"/>
    <w:rsid w:val="00374D33"/>
    <w:rsid w:val="00376BAC"/>
    <w:rsid w:val="0037702A"/>
    <w:rsid w:val="00377DC1"/>
    <w:rsid w:val="003806CB"/>
    <w:rsid w:val="00380BE3"/>
    <w:rsid w:val="00381580"/>
    <w:rsid w:val="00381ACD"/>
    <w:rsid w:val="00381FD2"/>
    <w:rsid w:val="0038203E"/>
    <w:rsid w:val="003822D0"/>
    <w:rsid w:val="003834A0"/>
    <w:rsid w:val="003838FE"/>
    <w:rsid w:val="0038665D"/>
    <w:rsid w:val="003870EF"/>
    <w:rsid w:val="003875CF"/>
    <w:rsid w:val="003905BF"/>
    <w:rsid w:val="003908DF"/>
    <w:rsid w:val="00391A86"/>
    <w:rsid w:val="00392F08"/>
    <w:rsid w:val="00393474"/>
    <w:rsid w:val="003938EF"/>
    <w:rsid w:val="00393B83"/>
    <w:rsid w:val="00393F82"/>
    <w:rsid w:val="003943A2"/>
    <w:rsid w:val="003946BE"/>
    <w:rsid w:val="003949ED"/>
    <w:rsid w:val="00395793"/>
    <w:rsid w:val="00395806"/>
    <w:rsid w:val="00396448"/>
    <w:rsid w:val="0039769B"/>
    <w:rsid w:val="00397836"/>
    <w:rsid w:val="003A00B7"/>
    <w:rsid w:val="003A11DF"/>
    <w:rsid w:val="003A12B3"/>
    <w:rsid w:val="003A1B34"/>
    <w:rsid w:val="003A23A1"/>
    <w:rsid w:val="003A435A"/>
    <w:rsid w:val="003A5239"/>
    <w:rsid w:val="003A6A56"/>
    <w:rsid w:val="003A72CD"/>
    <w:rsid w:val="003A7426"/>
    <w:rsid w:val="003A77AA"/>
    <w:rsid w:val="003A787B"/>
    <w:rsid w:val="003B066C"/>
    <w:rsid w:val="003B0C87"/>
    <w:rsid w:val="003B21CF"/>
    <w:rsid w:val="003B3731"/>
    <w:rsid w:val="003B39D1"/>
    <w:rsid w:val="003B4341"/>
    <w:rsid w:val="003B4583"/>
    <w:rsid w:val="003B4813"/>
    <w:rsid w:val="003B4F10"/>
    <w:rsid w:val="003B56E7"/>
    <w:rsid w:val="003B5BD3"/>
    <w:rsid w:val="003B5BF7"/>
    <w:rsid w:val="003B6155"/>
    <w:rsid w:val="003B6D8C"/>
    <w:rsid w:val="003B7465"/>
    <w:rsid w:val="003B7F4A"/>
    <w:rsid w:val="003C04A2"/>
    <w:rsid w:val="003C202C"/>
    <w:rsid w:val="003C2898"/>
    <w:rsid w:val="003C370B"/>
    <w:rsid w:val="003C4E77"/>
    <w:rsid w:val="003C5336"/>
    <w:rsid w:val="003C5BE7"/>
    <w:rsid w:val="003C5C5C"/>
    <w:rsid w:val="003C5ECB"/>
    <w:rsid w:val="003C6C9C"/>
    <w:rsid w:val="003C70A4"/>
    <w:rsid w:val="003C72BA"/>
    <w:rsid w:val="003C73E8"/>
    <w:rsid w:val="003C75E2"/>
    <w:rsid w:val="003C7EE9"/>
    <w:rsid w:val="003D0795"/>
    <w:rsid w:val="003D0922"/>
    <w:rsid w:val="003D3341"/>
    <w:rsid w:val="003D3928"/>
    <w:rsid w:val="003D4443"/>
    <w:rsid w:val="003D57A6"/>
    <w:rsid w:val="003D5F64"/>
    <w:rsid w:val="003D7DFC"/>
    <w:rsid w:val="003E09F3"/>
    <w:rsid w:val="003E0B7F"/>
    <w:rsid w:val="003E13D6"/>
    <w:rsid w:val="003E3623"/>
    <w:rsid w:val="003E3BE7"/>
    <w:rsid w:val="003E40C2"/>
    <w:rsid w:val="003E4288"/>
    <w:rsid w:val="003E46EF"/>
    <w:rsid w:val="003E6115"/>
    <w:rsid w:val="003E6457"/>
    <w:rsid w:val="003E6B48"/>
    <w:rsid w:val="003F01D8"/>
    <w:rsid w:val="003F027C"/>
    <w:rsid w:val="003F0E38"/>
    <w:rsid w:val="003F1672"/>
    <w:rsid w:val="003F1DDA"/>
    <w:rsid w:val="003F1F86"/>
    <w:rsid w:val="003F22D6"/>
    <w:rsid w:val="003F2E6A"/>
    <w:rsid w:val="003F33E9"/>
    <w:rsid w:val="003F3A87"/>
    <w:rsid w:val="003F3BAC"/>
    <w:rsid w:val="003F4C5F"/>
    <w:rsid w:val="003F4D15"/>
    <w:rsid w:val="003F541E"/>
    <w:rsid w:val="003F7E4C"/>
    <w:rsid w:val="00400787"/>
    <w:rsid w:val="004012A3"/>
    <w:rsid w:val="00401DF5"/>
    <w:rsid w:val="00402566"/>
    <w:rsid w:val="004025C0"/>
    <w:rsid w:val="004029A8"/>
    <w:rsid w:val="00402FB1"/>
    <w:rsid w:val="0040390D"/>
    <w:rsid w:val="00403E26"/>
    <w:rsid w:val="00404132"/>
    <w:rsid w:val="004047C6"/>
    <w:rsid w:val="00404D4F"/>
    <w:rsid w:val="00405203"/>
    <w:rsid w:val="00405519"/>
    <w:rsid w:val="0040749D"/>
    <w:rsid w:val="004074AB"/>
    <w:rsid w:val="0040764C"/>
    <w:rsid w:val="0040775A"/>
    <w:rsid w:val="00407ADC"/>
    <w:rsid w:val="00407C4A"/>
    <w:rsid w:val="00410C43"/>
    <w:rsid w:val="00410F0F"/>
    <w:rsid w:val="00411385"/>
    <w:rsid w:val="00411E25"/>
    <w:rsid w:val="0041229C"/>
    <w:rsid w:val="0041295E"/>
    <w:rsid w:val="00412E0F"/>
    <w:rsid w:val="00413D34"/>
    <w:rsid w:val="00414186"/>
    <w:rsid w:val="00414A8B"/>
    <w:rsid w:val="00415588"/>
    <w:rsid w:val="0041567C"/>
    <w:rsid w:val="004159A8"/>
    <w:rsid w:val="0041681C"/>
    <w:rsid w:val="00416D95"/>
    <w:rsid w:val="00417C84"/>
    <w:rsid w:val="0042142C"/>
    <w:rsid w:val="00421A18"/>
    <w:rsid w:val="00421B9D"/>
    <w:rsid w:val="00422807"/>
    <w:rsid w:val="0042314D"/>
    <w:rsid w:val="00423A46"/>
    <w:rsid w:val="00424443"/>
    <w:rsid w:val="00425250"/>
    <w:rsid w:val="004252DA"/>
    <w:rsid w:val="004258AA"/>
    <w:rsid w:val="00426488"/>
    <w:rsid w:val="0042709C"/>
    <w:rsid w:val="00427D37"/>
    <w:rsid w:val="00427EA1"/>
    <w:rsid w:val="004300A5"/>
    <w:rsid w:val="004305A9"/>
    <w:rsid w:val="004305BF"/>
    <w:rsid w:val="004308B3"/>
    <w:rsid w:val="00431C87"/>
    <w:rsid w:val="004323AB"/>
    <w:rsid w:val="004324CD"/>
    <w:rsid w:val="00432C1E"/>
    <w:rsid w:val="00432F64"/>
    <w:rsid w:val="00433C12"/>
    <w:rsid w:val="004342C6"/>
    <w:rsid w:val="004344F1"/>
    <w:rsid w:val="00434542"/>
    <w:rsid w:val="004348D1"/>
    <w:rsid w:val="00434D6C"/>
    <w:rsid w:val="00434FED"/>
    <w:rsid w:val="00436627"/>
    <w:rsid w:val="00437096"/>
    <w:rsid w:val="004371A3"/>
    <w:rsid w:val="00437C7C"/>
    <w:rsid w:val="00440999"/>
    <w:rsid w:val="0044364A"/>
    <w:rsid w:val="0044394B"/>
    <w:rsid w:val="00443BF0"/>
    <w:rsid w:val="00444035"/>
    <w:rsid w:val="0044447F"/>
    <w:rsid w:val="00444762"/>
    <w:rsid w:val="004459DC"/>
    <w:rsid w:val="004461AE"/>
    <w:rsid w:val="00446C12"/>
    <w:rsid w:val="00447B33"/>
    <w:rsid w:val="004508C9"/>
    <w:rsid w:val="00451022"/>
    <w:rsid w:val="00451613"/>
    <w:rsid w:val="00453F03"/>
    <w:rsid w:val="00453FC7"/>
    <w:rsid w:val="00454557"/>
    <w:rsid w:val="00456089"/>
    <w:rsid w:val="004561CE"/>
    <w:rsid w:val="00460F60"/>
    <w:rsid w:val="0046182B"/>
    <w:rsid w:val="0046195E"/>
    <w:rsid w:val="00461E10"/>
    <w:rsid w:val="00461F33"/>
    <w:rsid w:val="00462591"/>
    <w:rsid w:val="0046427E"/>
    <w:rsid w:val="004651AA"/>
    <w:rsid w:val="00465C10"/>
    <w:rsid w:val="00465E7C"/>
    <w:rsid w:val="004674B3"/>
    <w:rsid w:val="00470486"/>
    <w:rsid w:val="00470EF9"/>
    <w:rsid w:val="004717FD"/>
    <w:rsid w:val="00471BD9"/>
    <w:rsid w:val="00471C3B"/>
    <w:rsid w:val="00471FDF"/>
    <w:rsid w:val="00472079"/>
    <w:rsid w:val="00472C37"/>
    <w:rsid w:val="0047376C"/>
    <w:rsid w:val="004738E9"/>
    <w:rsid w:val="00473B56"/>
    <w:rsid w:val="00473DD2"/>
    <w:rsid w:val="00474579"/>
    <w:rsid w:val="0047670A"/>
    <w:rsid w:val="0047727E"/>
    <w:rsid w:val="00477325"/>
    <w:rsid w:val="00480436"/>
    <w:rsid w:val="004822DE"/>
    <w:rsid w:val="004835FA"/>
    <w:rsid w:val="00483AC9"/>
    <w:rsid w:val="00483DBF"/>
    <w:rsid w:val="004865D9"/>
    <w:rsid w:val="004869A1"/>
    <w:rsid w:val="00486E98"/>
    <w:rsid w:val="0048737A"/>
    <w:rsid w:val="0048743A"/>
    <w:rsid w:val="00487A92"/>
    <w:rsid w:val="004901FA"/>
    <w:rsid w:val="004902FD"/>
    <w:rsid w:val="00490327"/>
    <w:rsid w:val="004909AE"/>
    <w:rsid w:val="00491267"/>
    <w:rsid w:val="004914F5"/>
    <w:rsid w:val="004916A8"/>
    <w:rsid w:val="00492781"/>
    <w:rsid w:val="00493036"/>
    <w:rsid w:val="00493641"/>
    <w:rsid w:val="00493CA2"/>
    <w:rsid w:val="00494422"/>
    <w:rsid w:val="0049484B"/>
    <w:rsid w:val="00496607"/>
    <w:rsid w:val="00497229"/>
    <w:rsid w:val="0049796A"/>
    <w:rsid w:val="00497A39"/>
    <w:rsid w:val="004A0793"/>
    <w:rsid w:val="004A19C4"/>
    <w:rsid w:val="004A275D"/>
    <w:rsid w:val="004A2A53"/>
    <w:rsid w:val="004A30DB"/>
    <w:rsid w:val="004A3139"/>
    <w:rsid w:val="004A3310"/>
    <w:rsid w:val="004A3748"/>
    <w:rsid w:val="004A3AC1"/>
    <w:rsid w:val="004A41A6"/>
    <w:rsid w:val="004A4A2F"/>
    <w:rsid w:val="004A4CAE"/>
    <w:rsid w:val="004A4D10"/>
    <w:rsid w:val="004A51CC"/>
    <w:rsid w:val="004A5274"/>
    <w:rsid w:val="004A5745"/>
    <w:rsid w:val="004A5C1B"/>
    <w:rsid w:val="004A5FBB"/>
    <w:rsid w:val="004A60CB"/>
    <w:rsid w:val="004A79E6"/>
    <w:rsid w:val="004B08A0"/>
    <w:rsid w:val="004B0C26"/>
    <w:rsid w:val="004B15EA"/>
    <w:rsid w:val="004B2056"/>
    <w:rsid w:val="004B21AD"/>
    <w:rsid w:val="004B31C0"/>
    <w:rsid w:val="004B3885"/>
    <w:rsid w:val="004B470F"/>
    <w:rsid w:val="004B5344"/>
    <w:rsid w:val="004B571B"/>
    <w:rsid w:val="004B62FD"/>
    <w:rsid w:val="004B64D6"/>
    <w:rsid w:val="004C0951"/>
    <w:rsid w:val="004C09FB"/>
    <w:rsid w:val="004C0C53"/>
    <w:rsid w:val="004C0F3B"/>
    <w:rsid w:val="004C106B"/>
    <w:rsid w:val="004C1F3A"/>
    <w:rsid w:val="004C2088"/>
    <w:rsid w:val="004C2DDC"/>
    <w:rsid w:val="004C2F9E"/>
    <w:rsid w:val="004C32A3"/>
    <w:rsid w:val="004C39CA"/>
    <w:rsid w:val="004C3BD1"/>
    <w:rsid w:val="004C5C6C"/>
    <w:rsid w:val="004C5E7D"/>
    <w:rsid w:val="004C6F5C"/>
    <w:rsid w:val="004C70AB"/>
    <w:rsid w:val="004C7DCB"/>
    <w:rsid w:val="004D1079"/>
    <w:rsid w:val="004D1147"/>
    <w:rsid w:val="004D16C1"/>
    <w:rsid w:val="004D176A"/>
    <w:rsid w:val="004D1A53"/>
    <w:rsid w:val="004D2260"/>
    <w:rsid w:val="004D2495"/>
    <w:rsid w:val="004D2B67"/>
    <w:rsid w:val="004D2B71"/>
    <w:rsid w:val="004D5E49"/>
    <w:rsid w:val="004D6F85"/>
    <w:rsid w:val="004E06A4"/>
    <w:rsid w:val="004E104F"/>
    <w:rsid w:val="004E1482"/>
    <w:rsid w:val="004E186D"/>
    <w:rsid w:val="004E20E6"/>
    <w:rsid w:val="004E37A2"/>
    <w:rsid w:val="004E38E5"/>
    <w:rsid w:val="004E4139"/>
    <w:rsid w:val="004E5CAD"/>
    <w:rsid w:val="004E6AB1"/>
    <w:rsid w:val="004E7D81"/>
    <w:rsid w:val="004F11C0"/>
    <w:rsid w:val="004F1967"/>
    <w:rsid w:val="004F29CE"/>
    <w:rsid w:val="004F2B3E"/>
    <w:rsid w:val="004F4B3A"/>
    <w:rsid w:val="004F4D44"/>
    <w:rsid w:val="004F5BCC"/>
    <w:rsid w:val="004F6CF8"/>
    <w:rsid w:val="004F7427"/>
    <w:rsid w:val="004F753A"/>
    <w:rsid w:val="004F78EE"/>
    <w:rsid w:val="004F7AEB"/>
    <w:rsid w:val="005000AB"/>
    <w:rsid w:val="00500517"/>
    <w:rsid w:val="00500BF1"/>
    <w:rsid w:val="005026EB"/>
    <w:rsid w:val="005030A7"/>
    <w:rsid w:val="00503553"/>
    <w:rsid w:val="0050408E"/>
    <w:rsid w:val="00504E1A"/>
    <w:rsid w:val="00505F66"/>
    <w:rsid w:val="00506F12"/>
    <w:rsid w:val="0051015F"/>
    <w:rsid w:val="0051085E"/>
    <w:rsid w:val="005115BB"/>
    <w:rsid w:val="00511706"/>
    <w:rsid w:val="005124E9"/>
    <w:rsid w:val="005135F6"/>
    <w:rsid w:val="00514E40"/>
    <w:rsid w:val="00515304"/>
    <w:rsid w:val="00515849"/>
    <w:rsid w:val="0051683D"/>
    <w:rsid w:val="005168B7"/>
    <w:rsid w:val="00521459"/>
    <w:rsid w:val="00521751"/>
    <w:rsid w:val="00522448"/>
    <w:rsid w:val="00522D32"/>
    <w:rsid w:val="00522F7F"/>
    <w:rsid w:val="005233BA"/>
    <w:rsid w:val="00524141"/>
    <w:rsid w:val="00524890"/>
    <w:rsid w:val="00524B13"/>
    <w:rsid w:val="005258F3"/>
    <w:rsid w:val="005261E9"/>
    <w:rsid w:val="00526330"/>
    <w:rsid w:val="00526F67"/>
    <w:rsid w:val="0052781E"/>
    <w:rsid w:val="00532766"/>
    <w:rsid w:val="005329B1"/>
    <w:rsid w:val="005333DD"/>
    <w:rsid w:val="00533F35"/>
    <w:rsid w:val="00534774"/>
    <w:rsid w:val="00534970"/>
    <w:rsid w:val="00535AC2"/>
    <w:rsid w:val="00535B8A"/>
    <w:rsid w:val="00535FC6"/>
    <w:rsid w:val="00536AC8"/>
    <w:rsid w:val="00536D8A"/>
    <w:rsid w:val="00536DAE"/>
    <w:rsid w:val="00536E1B"/>
    <w:rsid w:val="0053735B"/>
    <w:rsid w:val="005377AB"/>
    <w:rsid w:val="00537C0B"/>
    <w:rsid w:val="00537D41"/>
    <w:rsid w:val="0054000C"/>
    <w:rsid w:val="00540F5E"/>
    <w:rsid w:val="00541A92"/>
    <w:rsid w:val="00541E60"/>
    <w:rsid w:val="00542302"/>
    <w:rsid w:val="005434D1"/>
    <w:rsid w:val="00543873"/>
    <w:rsid w:val="00543B14"/>
    <w:rsid w:val="005446BF"/>
    <w:rsid w:val="005454E2"/>
    <w:rsid w:val="00545947"/>
    <w:rsid w:val="005461F4"/>
    <w:rsid w:val="005462CB"/>
    <w:rsid w:val="005466C8"/>
    <w:rsid w:val="00546EE4"/>
    <w:rsid w:val="00547E0E"/>
    <w:rsid w:val="00547F9E"/>
    <w:rsid w:val="00550CD6"/>
    <w:rsid w:val="005512FD"/>
    <w:rsid w:val="00551747"/>
    <w:rsid w:val="005520C6"/>
    <w:rsid w:val="00552560"/>
    <w:rsid w:val="005529B0"/>
    <w:rsid w:val="00552D8C"/>
    <w:rsid w:val="005538EC"/>
    <w:rsid w:val="00553C36"/>
    <w:rsid w:val="005542EA"/>
    <w:rsid w:val="00554FEE"/>
    <w:rsid w:val="00555770"/>
    <w:rsid w:val="005557A5"/>
    <w:rsid w:val="00555CF3"/>
    <w:rsid w:val="005562C8"/>
    <w:rsid w:val="00556E7F"/>
    <w:rsid w:val="00557CAE"/>
    <w:rsid w:val="0056084F"/>
    <w:rsid w:val="00561D0B"/>
    <w:rsid w:val="005633EC"/>
    <w:rsid w:val="00563E43"/>
    <w:rsid w:val="005650E7"/>
    <w:rsid w:val="0057085E"/>
    <w:rsid w:val="00570977"/>
    <w:rsid w:val="00571586"/>
    <w:rsid w:val="00571DFE"/>
    <w:rsid w:val="00572FFA"/>
    <w:rsid w:val="005732B4"/>
    <w:rsid w:val="005732ED"/>
    <w:rsid w:val="0057340E"/>
    <w:rsid w:val="00573BAE"/>
    <w:rsid w:val="0057433D"/>
    <w:rsid w:val="005744F0"/>
    <w:rsid w:val="0057454C"/>
    <w:rsid w:val="00575043"/>
    <w:rsid w:val="00575A0C"/>
    <w:rsid w:val="0058119F"/>
    <w:rsid w:val="00583755"/>
    <w:rsid w:val="00585598"/>
    <w:rsid w:val="005860CF"/>
    <w:rsid w:val="00590057"/>
    <w:rsid w:val="0059019D"/>
    <w:rsid w:val="00590EDD"/>
    <w:rsid w:val="00591416"/>
    <w:rsid w:val="00591773"/>
    <w:rsid w:val="005920F8"/>
    <w:rsid w:val="005925D3"/>
    <w:rsid w:val="00592C6A"/>
    <w:rsid w:val="005931C9"/>
    <w:rsid w:val="00596A82"/>
    <w:rsid w:val="00596AD9"/>
    <w:rsid w:val="00597392"/>
    <w:rsid w:val="005A0875"/>
    <w:rsid w:val="005A1517"/>
    <w:rsid w:val="005A29EC"/>
    <w:rsid w:val="005A3032"/>
    <w:rsid w:val="005A4036"/>
    <w:rsid w:val="005A48F8"/>
    <w:rsid w:val="005A4E8D"/>
    <w:rsid w:val="005A5A6B"/>
    <w:rsid w:val="005A5E82"/>
    <w:rsid w:val="005A5FF0"/>
    <w:rsid w:val="005A651F"/>
    <w:rsid w:val="005A6872"/>
    <w:rsid w:val="005A7656"/>
    <w:rsid w:val="005A7A60"/>
    <w:rsid w:val="005A7AE9"/>
    <w:rsid w:val="005B04E3"/>
    <w:rsid w:val="005B0EA8"/>
    <w:rsid w:val="005B22FE"/>
    <w:rsid w:val="005B3AD9"/>
    <w:rsid w:val="005B4296"/>
    <w:rsid w:val="005B4888"/>
    <w:rsid w:val="005B4915"/>
    <w:rsid w:val="005B4D97"/>
    <w:rsid w:val="005B528E"/>
    <w:rsid w:val="005B5F10"/>
    <w:rsid w:val="005B63B2"/>
    <w:rsid w:val="005B6504"/>
    <w:rsid w:val="005B6996"/>
    <w:rsid w:val="005B740F"/>
    <w:rsid w:val="005B780E"/>
    <w:rsid w:val="005C0332"/>
    <w:rsid w:val="005C042E"/>
    <w:rsid w:val="005C0CFE"/>
    <w:rsid w:val="005C1D15"/>
    <w:rsid w:val="005C48DF"/>
    <w:rsid w:val="005C5ACE"/>
    <w:rsid w:val="005C6358"/>
    <w:rsid w:val="005C73F0"/>
    <w:rsid w:val="005C7501"/>
    <w:rsid w:val="005C760C"/>
    <w:rsid w:val="005C799F"/>
    <w:rsid w:val="005D0A4A"/>
    <w:rsid w:val="005D1364"/>
    <w:rsid w:val="005D209B"/>
    <w:rsid w:val="005D28D5"/>
    <w:rsid w:val="005D2DC0"/>
    <w:rsid w:val="005D2E1D"/>
    <w:rsid w:val="005D3AB3"/>
    <w:rsid w:val="005D3C48"/>
    <w:rsid w:val="005D4967"/>
    <w:rsid w:val="005D5123"/>
    <w:rsid w:val="005D6DBE"/>
    <w:rsid w:val="005D71CE"/>
    <w:rsid w:val="005D7412"/>
    <w:rsid w:val="005D7FB7"/>
    <w:rsid w:val="005E216B"/>
    <w:rsid w:val="005E37D7"/>
    <w:rsid w:val="005E3C43"/>
    <w:rsid w:val="005E6200"/>
    <w:rsid w:val="005E65F0"/>
    <w:rsid w:val="005E6691"/>
    <w:rsid w:val="005E70AC"/>
    <w:rsid w:val="005E7EA6"/>
    <w:rsid w:val="005F0DF6"/>
    <w:rsid w:val="005F15F1"/>
    <w:rsid w:val="005F2329"/>
    <w:rsid w:val="005F2D82"/>
    <w:rsid w:val="005F3B55"/>
    <w:rsid w:val="005F415B"/>
    <w:rsid w:val="005F4625"/>
    <w:rsid w:val="005F465F"/>
    <w:rsid w:val="005F4664"/>
    <w:rsid w:val="005F4AAE"/>
    <w:rsid w:val="005F51EB"/>
    <w:rsid w:val="005F60B5"/>
    <w:rsid w:val="005F6AC2"/>
    <w:rsid w:val="005F7A13"/>
    <w:rsid w:val="00600FA8"/>
    <w:rsid w:val="0060188A"/>
    <w:rsid w:val="006019A8"/>
    <w:rsid w:val="00601AA0"/>
    <w:rsid w:val="00602AAA"/>
    <w:rsid w:val="006030BC"/>
    <w:rsid w:val="00603488"/>
    <w:rsid w:val="006035F2"/>
    <w:rsid w:val="00604191"/>
    <w:rsid w:val="00606434"/>
    <w:rsid w:val="006064C5"/>
    <w:rsid w:val="006105F8"/>
    <w:rsid w:val="006117E0"/>
    <w:rsid w:val="00611E82"/>
    <w:rsid w:val="00613701"/>
    <w:rsid w:val="0061440B"/>
    <w:rsid w:val="00615117"/>
    <w:rsid w:val="00615340"/>
    <w:rsid w:val="006153A6"/>
    <w:rsid w:val="006157AC"/>
    <w:rsid w:val="00615CF4"/>
    <w:rsid w:val="00615D26"/>
    <w:rsid w:val="00617449"/>
    <w:rsid w:val="006215CD"/>
    <w:rsid w:val="00621C01"/>
    <w:rsid w:val="00621EEA"/>
    <w:rsid w:val="006221B9"/>
    <w:rsid w:val="0062223D"/>
    <w:rsid w:val="00622CA7"/>
    <w:rsid w:val="00623161"/>
    <w:rsid w:val="00623546"/>
    <w:rsid w:val="00623783"/>
    <w:rsid w:val="006241AA"/>
    <w:rsid w:val="0062524D"/>
    <w:rsid w:val="006255F1"/>
    <w:rsid w:val="00630525"/>
    <w:rsid w:val="00630979"/>
    <w:rsid w:val="0063123F"/>
    <w:rsid w:val="00631569"/>
    <w:rsid w:val="00631EEC"/>
    <w:rsid w:val="00632295"/>
    <w:rsid w:val="00633361"/>
    <w:rsid w:val="006341BE"/>
    <w:rsid w:val="0063643E"/>
    <w:rsid w:val="00636A13"/>
    <w:rsid w:val="00637912"/>
    <w:rsid w:val="00637A05"/>
    <w:rsid w:val="006407A2"/>
    <w:rsid w:val="00641959"/>
    <w:rsid w:val="00641B1C"/>
    <w:rsid w:val="00641CF9"/>
    <w:rsid w:val="00641EC1"/>
    <w:rsid w:val="00642EB8"/>
    <w:rsid w:val="00643A90"/>
    <w:rsid w:val="006443EA"/>
    <w:rsid w:val="006446B7"/>
    <w:rsid w:val="006452DA"/>
    <w:rsid w:val="00645ABC"/>
    <w:rsid w:val="00647E3E"/>
    <w:rsid w:val="006501A9"/>
    <w:rsid w:val="006501AC"/>
    <w:rsid w:val="0065144F"/>
    <w:rsid w:val="00651633"/>
    <w:rsid w:val="006520DA"/>
    <w:rsid w:val="006524B9"/>
    <w:rsid w:val="00652C4C"/>
    <w:rsid w:val="00653433"/>
    <w:rsid w:val="00653578"/>
    <w:rsid w:val="0065390E"/>
    <w:rsid w:val="00653B73"/>
    <w:rsid w:val="00653BCE"/>
    <w:rsid w:val="006543C7"/>
    <w:rsid w:val="00654BBA"/>
    <w:rsid w:val="00655964"/>
    <w:rsid w:val="00656AC4"/>
    <w:rsid w:val="00656C25"/>
    <w:rsid w:val="00656E51"/>
    <w:rsid w:val="00660709"/>
    <w:rsid w:val="006611C8"/>
    <w:rsid w:val="00662413"/>
    <w:rsid w:val="00662C19"/>
    <w:rsid w:val="00662EB9"/>
    <w:rsid w:val="00663F7D"/>
    <w:rsid w:val="006640D5"/>
    <w:rsid w:val="0066439C"/>
    <w:rsid w:val="0066445D"/>
    <w:rsid w:val="006649BD"/>
    <w:rsid w:val="0066719E"/>
    <w:rsid w:val="0066780C"/>
    <w:rsid w:val="0067034D"/>
    <w:rsid w:val="006706AF"/>
    <w:rsid w:val="006709B2"/>
    <w:rsid w:val="0067165A"/>
    <w:rsid w:val="00671D98"/>
    <w:rsid w:val="00672002"/>
    <w:rsid w:val="006724DC"/>
    <w:rsid w:val="0067309F"/>
    <w:rsid w:val="00674557"/>
    <w:rsid w:val="00674F5B"/>
    <w:rsid w:val="00675144"/>
    <w:rsid w:val="00675153"/>
    <w:rsid w:val="00675231"/>
    <w:rsid w:val="006752C6"/>
    <w:rsid w:val="006756CF"/>
    <w:rsid w:val="00675C2D"/>
    <w:rsid w:val="00675F6F"/>
    <w:rsid w:val="00677159"/>
    <w:rsid w:val="006772B4"/>
    <w:rsid w:val="00677326"/>
    <w:rsid w:val="006773A1"/>
    <w:rsid w:val="0068036B"/>
    <w:rsid w:val="00680AE7"/>
    <w:rsid w:val="00680BD8"/>
    <w:rsid w:val="006812A0"/>
    <w:rsid w:val="00681AED"/>
    <w:rsid w:val="00681EAE"/>
    <w:rsid w:val="00682C1E"/>
    <w:rsid w:val="00682EC8"/>
    <w:rsid w:val="00683A63"/>
    <w:rsid w:val="006843CB"/>
    <w:rsid w:val="00684A09"/>
    <w:rsid w:val="00684AED"/>
    <w:rsid w:val="00684C91"/>
    <w:rsid w:val="0068718C"/>
    <w:rsid w:val="006875BA"/>
    <w:rsid w:val="00691112"/>
    <w:rsid w:val="00691801"/>
    <w:rsid w:val="00692378"/>
    <w:rsid w:val="006923C9"/>
    <w:rsid w:val="00692815"/>
    <w:rsid w:val="006930F3"/>
    <w:rsid w:val="00693657"/>
    <w:rsid w:val="0069496B"/>
    <w:rsid w:val="00695607"/>
    <w:rsid w:val="006970B3"/>
    <w:rsid w:val="006975E4"/>
    <w:rsid w:val="006A0A68"/>
    <w:rsid w:val="006A0DD9"/>
    <w:rsid w:val="006A1411"/>
    <w:rsid w:val="006A1F76"/>
    <w:rsid w:val="006A260A"/>
    <w:rsid w:val="006A2A36"/>
    <w:rsid w:val="006A2FE3"/>
    <w:rsid w:val="006A3870"/>
    <w:rsid w:val="006A3984"/>
    <w:rsid w:val="006A45E1"/>
    <w:rsid w:val="006A6262"/>
    <w:rsid w:val="006A6B74"/>
    <w:rsid w:val="006A705D"/>
    <w:rsid w:val="006A771A"/>
    <w:rsid w:val="006A7B89"/>
    <w:rsid w:val="006B0FEC"/>
    <w:rsid w:val="006B132A"/>
    <w:rsid w:val="006B13E9"/>
    <w:rsid w:val="006B19C2"/>
    <w:rsid w:val="006B23AD"/>
    <w:rsid w:val="006B2B39"/>
    <w:rsid w:val="006B37EF"/>
    <w:rsid w:val="006B3F4D"/>
    <w:rsid w:val="006B4131"/>
    <w:rsid w:val="006B4C95"/>
    <w:rsid w:val="006B55BE"/>
    <w:rsid w:val="006B5685"/>
    <w:rsid w:val="006B582A"/>
    <w:rsid w:val="006B5D64"/>
    <w:rsid w:val="006B6DDB"/>
    <w:rsid w:val="006B7A88"/>
    <w:rsid w:val="006C095A"/>
    <w:rsid w:val="006C0F17"/>
    <w:rsid w:val="006C22C0"/>
    <w:rsid w:val="006C3BD2"/>
    <w:rsid w:val="006C4CE1"/>
    <w:rsid w:val="006C57DD"/>
    <w:rsid w:val="006C5905"/>
    <w:rsid w:val="006C5C4E"/>
    <w:rsid w:val="006C5CF3"/>
    <w:rsid w:val="006C61C7"/>
    <w:rsid w:val="006C6F5E"/>
    <w:rsid w:val="006C727B"/>
    <w:rsid w:val="006D0460"/>
    <w:rsid w:val="006D0C5F"/>
    <w:rsid w:val="006D0E98"/>
    <w:rsid w:val="006D123E"/>
    <w:rsid w:val="006D17F6"/>
    <w:rsid w:val="006D19A8"/>
    <w:rsid w:val="006D1C1D"/>
    <w:rsid w:val="006D1D17"/>
    <w:rsid w:val="006D1D7B"/>
    <w:rsid w:val="006D20E6"/>
    <w:rsid w:val="006D2C00"/>
    <w:rsid w:val="006D44B4"/>
    <w:rsid w:val="006D4C13"/>
    <w:rsid w:val="006D4D04"/>
    <w:rsid w:val="006D5F55"/>
    <w:rsid w:val="006D6286"/>
    <w:rsid w:val="006D6865"/>
    <w:rsid w:val="006D7161"/>
    <w:rsid w:val="006D75D1"/>
    <w:rsid w:val="006D7B37"/>
    <w:rsid w:val="006E0DC6"/>
    <w:rsid w:val="006E200F"/>
    <w:rsid w:val="006E2A00"/>
    <w:rsid w:val="006E543C"/>
    <w:rsid w:val="006E659A"/>
    <w:rsid w:val="006E65A2"/>
    <w:rsid w:val="006E67EE"/>
    <w:rsid w:val="006E7593"/>
    <w:rsid w:val="006F0510"/>
    <w:rsid w:val="006F12CE"/>
    <w:rsid w:val="006F1E59"/>
    <w:rsid w:val="006F209C"/>
    <w:rsid w:val="006F2283"/>
    <w:rsid w:val="006F2969"/>
    <w:rsid w:val="006F464A"/>
    <w:rsid w:val="006F4DAB"/>
    <w:rsid w:val="006F50F7"/>
    <w:rsid w:val="006F58B6"/>
    <w:rsid w:val="006F6E7E"/>
    <w:rsid w:val="006F713D"/>
    <w:rsid w:val="006F72BD"/>
    <w:rsid w:val="006F79FB"/>
    <w:rsid w:val="006F7F8F"/>
    <w:rsid w:val="007000FA"/>
    <w:rsid w:val="007003D9"/>
    <w:rsid w:val="007003F2"/>
    <w:rsid w:val="00700587"/>
    <w:rsid w:val="00700F99"/>
    <w:rsid w:val="00703F14"/>
    <w:rsid w:val="00703F89"/>
    <w:rsid w:val="007046B4"/>
    <w:rsid w:val="007049FD"/>
    <w:rsid w:val="00706703"/>
    <w:rsid w:val="00707278"/>
    <w:rsid w:val="00710D24"/>
    <w:rsid w:val="007112CC"/>
    <w:rsid w:val="00711B0B"/>
    <w:rsid w:val="00711F27"/>
    <w:rsid w:val="00711F5A"/>
    <w:rsid w:val="00712E53"/>
    <w:rsid w:val="00713E8F"/>
    <w:rsid w:val="00714E19"/>
    <w:rsid w:val="0071563F"/>
    <w:rsid w:val="0071571C"/>
    <w:rsid w:val="007165E3"/>
    <w:rsid w:val="007167E2"/>
    <w:rsid w:val="00717223"/>
    <w:rsid w:val="007172D5"/>
    <w:rsid w:val="00717ADF"/>
    <w:rsid w:val="00717D1E"/>
    <w:rsid w:val="0072118B"/>
    <w:rsid w:val="00721B42"/>
    <w:rsid w:val="0072304C"/>
    <w:rsid w:val="007235E4"/>
    <w:rsid w:val="00724378"/>
    <w:rsid w:val="0072467C"/>
    <w:rsid w:val="00724B18"/>
    <w:rsid w:val="00726AF6"/>
    <w:rsid w:val="00727705"/>
    <w:rsid w:val="00730802"/>
    <w:rsid w:val="00730B33"/>
    <w:rsid w:val="00730BFA"/>
    <w:rsid w:val="007327AA"/>
    <w:rsid w:val="007329AF"/>
    <w:rsid w:val="00734D12"/>
    <w:rsid w:val="00735AF5"/>
    <w:rsid w:val="007368C4"/>
    <w:rsid w:val="00736F10"/>
    <w:rsid w:val="00737D7E"/>
    <w:rsid w:val="00737FCD"/>
    <w:rsid w:val="007404B4"/>
    <w:rsid w:val="00740571"/>
    <w:rsid w:val="00741059"/>
    <w:rsid w:val="00742363"/>
    <w:rsid w:val="007438AB"/>
    <w:rsid w:val="00743F46"/>
    <w:rsid w:val="00744983"/>
    <w:rsid w:val="00744FD7"/>
    <w:rsid w:val="0074672A"/>
    <w:rsid w:val="00746B34"/>
    <w:rsid w:val="0074728C"/>
    <w:rsid w:val="00747365"/>
    <w:rsid w:val="00747A4A"/>
    <w:rsid w:val="00747D25"/>
    <w:rsid w:val="00750124"/>
    <w:rsid w:val="0075014D"/>
    <w:rsid w:val="00750282"/>
    <w:rsid w:val="00750D3D"/>
    <w:rsid w:val="00750EF1"/>
    <w:rsid w:val="0075101B"/>
    <w:rsid w:val="007526A1"/>
    <w:rsid w:val="00752E46"/>
    <w:rsid w:val="007530C0"/>
    <w:rsid w:val="0075541A"/>
    <w:rsid w:val="00755DD1"/>
    <w:rsid w:val="00756019"/>
    <w:rsid w:val="00756078"/>
    <w:rsid w:val="007561BD"/>
    <w:rsid w:val="007561C5"/>
    <w:rsid w:val="00756513"/>
    <w:rsid w:val="0075749D"/>
    <w:rsid w:val="00760702"/>
    <w:rsid w:val="0076077D"/>
    <w:rsid w:val="007628E3"/>
    <w:rsid w:val="0076337E"/>
    <w:rsid w:val="00763DED"/>
    <w:rsid w:val="00763F88"/>
    <w:rsid w:val="00763FC4"/>
    <w:rsid w:val="00764AB3"/>
    <w:rsid w:val="00764EA3"/>
    <w:rsid w:val="00765353"/>
    <w:rsid w:val="007660DE"/>
    <w:rsid w:val="0076694C"/>
    <w:rsid w:val="00771A32"/>
    <w:rsid w:val="00774421"/>
    <w:rsid w:val="00775970"/>
    <w:rsid w:val="007761F6"/>
    <w:rsid w:val="0077663C"/>
    <w:rsid w:val="00776D50"/>
    <w:rsid w:val="00776E9A"/>
    <w:rsid w:val="00777365"/>
    <w:rsid w:val="00780DC4"/>
    <w:rsid w:val="00781B2C"/>
    <w:rsid w:val="00782844"/>
    <w:rsid w:val="00782A62"/>
    <w:rsid w:val="00782EBF"/>
    <w:rsid w:val="00782FDA"/>
    <w:rsid w:val="007848A7"/>
    <w:rsid w:val="00784B2C"/>
    <w:rsid w:val="007850B2"/>
    <w:rsid w:val="0078533C"/>
    <w:rsid w:val="00787117"/>
    <w:rsid w:val="00787810"/>
    <w:rsid w:val="0079081A"/>
    <w:rsid w:val="00790909"/>
    <w:rsid w:val="00790A12"/>
    <w:rsid w:val="0079122A"/>
    <w:rsid w:val="00791D8A"/>
    <w:rsid w:val="00791DBE"/>
    <w:rsid w:val="007925F7"/>
    <w:rsid w:val="00792B18"/>
    <w:rsid w:val="007945F0"/>
    <w:rsid w:val="00794661"/>
    <w:rsid w:val="00796E0C"/>
    <w:rsid w:val="007A3993"/>
    <w:rsid w:val="007A5161"/>
    <w:rsid w:val="007A5379"/>
    <w:rsid w:val="007A6698"/>
    <w:rsid w:val="007A70AF"/>
    <w:rsid w:val="007B14AC"/>
    <w:rsid w:val="007B23BC"/>
    <w:rsid w:val="007B27A7"/>
    <w:rsid w:val="007B32CA"/>
    <w:rsid w:val="007B3356"/>
    <w:rsid w:val="007B33E4"/>
    <w:rsid w:val="007B40BB"/>
    <w:rsid w:val="007B4407"/>
    <w:rsid w:val="007B4D27"/>
    <w:rsid w:val="007B5618"/>
    <w:rsid w:val="007B5731"/>
    <w:rsid w:val="007B68D8"/>
    <w:rsid w:val="007B6E39"/>
    <w:rsid w:val="007B7591"/>
    <w:rsid w:val="007B7F5F"/>
    <w:rsid w:val="007C00F8"/>
    <w:rsid w:val="007C0477"/>
    <w:rsid w:val="007C04FC"/>
    <w:rsid w:val="007C19BD"/>
    <w:rsid w:val="007C207E"/>
    <w:rsid w:val="007C2A06"/>
    <w:rsid w:val="007C2CC5"/>
    <w:rsid w:val="007C2EF9"/>
    <w:rsid w:val="007C5CBF"/>
    <w:rsid w:val="007C683D"/>
    <w:rsid w:val="007D09F8"/>
    <w:rsid w:val="007D147D"/>
    <w:rsid w:val="007D1790"/>
    <w:rsid w:val="007D1BB2"/>
    <w:rsid w:val="007D244D"/>
    <w:rsid w:val="007D37A8"/>
    <w:rsid w:val="007D422A"/>
    <w:rsid w:val="007D43B9"/>
    <w:rsid w:val="007D5743"/>
    <w:rsid w:val="007D66F3"/>
    <w:rsid w:val="007D74EE"/>
    <w:rsid w:val="007E0117"/>
    <w:rsid w:val="007E1325"/>
    <w:rsid w:val="007E1551"/>
    <w:rsid w:val="007E15B5"/>
    <w:rsid w:val="007E1638"/>
    <w:rsid w:val="007E16C8"/>
    <w:rsid w:val="007E1B1D"/>
    <w:rsid w:val="007E1DAF"/>
    <w:rsid w:val="007E24C9"/>
    <w:rsid w:val="007E2E22"/>
    <w:rsid w:val="007E31F1"/>
    <w:rsid w:val="007E3648"/>
    <w:rsid w:val="007E3A95"/>
    <w:rsid w:val="007E3D7F"/>
    <w:rsid w:val="007E48A8"/>
    <w:rsid w:val="007E57A3"/>
    <w:rsid w:val="007E5CB9"/>
    <w:rsid w:val="007E6F97"/>
    <w:rsid w:val="007E70E2"/>
    <w:rsid w:val="007E7135"/>
    <w:rsid w:val="007E7A54"/>
    <w:rsid w:val="007F0434"/>
    <w:rsid w:val="007F05FD"/>
    <w:rsid w:val="007F08F4"/>
    <w:rsid w:val="007F0D97"/>
    <w:rsid w:val="007F187F"/>
    <w:rsid w:val="007F1952"/>
    <w:rsid w:val="007F27E9"/>
    <w:rsid w:val="007F3298"/>
    <w:rsid w:val="007F35C9"/>
    <w:rsid w:val="007F495D"/>
    <w:rsid w:val="007F5A71"/>
    <w:rsid w:val="007F7523"/>
    <w:rsid w:val="008008F9"/>
    <w:rsid w:val="00801845"/>
    <w:rsid w:val="00801971"/>
    <w:rsid w:val="0080311C"/>
    <w:rsid w:val="00804382"/>
    <w:rsid w:val="00805C19"/>
    <w:rsid w:val="008062F2"/>
    <w:rsid w:val="008067D2"/>
    <w:rsid w:val="00806C2E"/>
    <w:rsid w:val="00807723"/>
    <w:rsid w:val="008077F8"/>
    <w:rsid w:val="008100DB"/>
    <w:rsid w:val="0081014C"/>
    <w:rsid w:val="00810461"/>
    <w:rsid w:val="00810632"/>
    <w:rsid w:val="008112ED"/>
    <w:rsid w:val="00811FAE"/>
    <w:rsid w:val="00812597"/>
    <w:rsid w:val="00812CBF"/>
    <w:rsid w:val="008133DA"/>
    <w:rsid w:val="00813ED0"/>
    <w:rsid w:val="008149E0"/>
    <w:rsid w:val="008157C2"/>
    <w:rsid w:val="008169FC"/>
    <w:rsid w:val="00816DB3"/>
    <w:rsid w:val="00817196"/>
    <w:rsid w:val="008175F2"/>
    <w:rsid w:val="00817612"/>
    <w:rsid w:val="00820917"/>
    <w:rsid w:val="008210B6"/>
    <w:rsid w:val="00822C9A"/>
    <w:rsid w:val="008230A0"/>
    <w:rsid w:val="008236A2"/>
    <w:rsid w:val="00823928"/>
    <w:rsid w:val="0082512B"/>
    <w:rsid w:val="008253F5"/>
    <w:rsid w:val="008261E5"/>
    <w:rsid w:val="008265BF"/>
    <w:rsid w:val="00826746"/>
    <w:rsid w:val="00827118"/>
    <w:rsid w:val="0082740F"/>
    <w:rsid w:val="00827B7A"/>
    <w:rsid w:val="00827EDA"/>
    <w:rsid w:val="00827FC0"/>
    <w:rsid w:val="00830604"/>
    <w:rsid w:val="00830A57"/>
    <w:rsid w:val="00831168"/>
    <w:rsid w:val="00832269"/>
    <w:rsid w:val="0083333C"/>
    <w:rsid w:val="00833813"/>
    <w:rsid w:val="00833F28"/>
    <w:rsid w:val="00835229"/>
    <w:rsid w:val="008357C5"/>
    <w:rsid w:val="008365D8"/>
    <w:rsid w:val="00837B4B"/>
    <w:rsid w:val="00837EF8"/>
    <w:rsid w:val="00840240"/>
    <w:rsid w:val="008402D0"/>
    <w:rsid w:val="00841C1F"/>
    <w:rsid w:val="00842243"/>
    <w:rsid w:val="00842AAA"/>
    <w:rsid w:val="00842BCC"/>
    <w:rsid w:val="008436DD"/>
    <w:rsid w:val="00843714"/>
    <w:rsid w:val="00843F3F"/>
    <w:rsid w:val="00844251"/>
    <w:rsid w:val="0084548C"/>
    <w:rsid w:val="0084564D"/>
    <w:rsid w:val="008456A7"/>
    <w:rsid w:val="00845E32"/>
    <w:rsid w:val="00846FCE"/>
    <w:rsid w:val="00847A0E"/>
    <w:rsid w:val="00847E56"/>
    <w:rsid w:val="008502DA"/>
    <w:rsid w:val="00850BA4"/>
    <w:rsid w:val="00850CFB"/>
    <w:rsid w:val="00851962"/>
    <w:rsid w:val="0085198E"/>
    <w:rsid w:val="00852555"/>
    <w:rsid w:val="00852946"/>
    <w:rsid w:val="00852BD3"/>
    <w:rsid w:val="00854257"/>
    <w:rsid w:val="00854B85"/>
    <w:rsid w:val="00854DDE"/>
    <w:rsid w:val="00855790"/>
    <w:rsid w:val="00855C4D"/>
    <w:rsid w:val="008573CD"/>
    <w:rsid w:val="008603C1"/>
    <w:rsid w:val="008611CD"/>
    <w:rsid w:val="00861500"/>
    <w:rsid w:val="0086198E"/>
    <w:rsid w:val="00862121"/>
    <w:rsid w:val="00862CB3"/>
    <w:rsid w:val="00862D87"/>
    <w:rsid w:val="0086330D"/>
    <w:rsid w:val="00863794"/>
    <w:rsid w:val="00863CEA"/>
    <w:rsid w:val="008649F3"/>
    <w:rsid w:val="00865B5D"/>
    <w:rsid w:val="00865CA8"/>
    <w:rsid w:val="00865E40"/>
    <w:rsid w:val="00865F4E"/>
    <w:rsid w:val="0086798E"/>
    <w:rsid w:val="008701E4"/>
    <w:rsid w:val="00870DFB"/>
    <w:rsid w:val="00871117"/>
    <w:rsid w:val="00871242"/>
    <w:rsid w:val="00871DA1"/>
    <w:rsid w:val="00872DB0"/>
    <w:rsid w:val="00874FD2"/>
    <w:rsid w:val="00876F25"/>
    <w:rsid w:val="00877006"/>
    <w:rsid w:val="00880FF4"/>
    <w:rsid w:val="00881091"/>
    <w:rsid w:val="008813CF"/>
    <w:rsid w:val="008822E6"/>
    <w:rsid w:val="0088309F"/>
    <w:rsid w:val="0088559F"/>
    <w:rsid w:val="00885F6E"/>
    <w:rsid w:val="00886F42"/>
    <w:rsid w:val="00891487"/>
    <w:rsid w:val="00891945"/>
    <w:rsid w:val="00891C62"/>
    <w:rsid w:val="00892515"/>
    <w:rsid w:val="00894F70"/>
    <w:rsid w:val="00895468"/>
    <w:rsid w:val="00895974"/>
    <w:rsid w:val="008970E2"/>
    <w:rsid w:val="00897287"/>
    <w:rsid w:val="00897A83"/>
    <w:rsid w:val="008A11C6"/>
    <w:rsid w:val="008A120F"/>
    <w:rsid w:val="008A16FA"/>
    <w:rsid w:val="008A1855"/>
    <w:rsid w:val="008A1FB7"/>
    <w:rsid w:val="008A278F"/>
    <w:rsid w:val="008A2ACE"/>
    <w:rsid w:val="008A3981"/>
    <w:rsid w:val="008A6A99"/>
    <w:rsid w:val="008A6E86"/>
    <w:rsid w:val="008A7A1D"/>
    <w:rsid w:val="008B02D6"/>
    <w:rsid w:val="008B03F7"/>
    <w:rsid w:val="008B13EC"/>
    <w:rsid w:val="008B18DC"/>
    <w:rsid w:val="008B193B"/>
    <w:rsid w:val="008B1DA7"/>
    <w:rsid w:val="008B2250"/>
    <w:rsid w:val="008B2B6B"/>
    <w:rsid w:val="008B2DBD"/>
    <w:rsid w:val="008B4206"/>
    <w:rsid w:val="008B4B5A"/>
    <w:rsid w:val="008B52A9"/>
    <w:rsid w:val="008B5CB8"/>
    <w:rsid w:val="008B5F42"/>
    <w:rsid w:val="008B6354"/>
    <w:rsid w:val="008B6472"/>
    <w:rsid w:val="008B66E7"/>
    <w:rsid w:val="008B6744"/>
    <w:rsid w:val="008B6F67"/>
    <w:rsid w:val="008C072F"/>
    <w:rsid w:val="008C0C15"/>
    <w:rsid w:val="008C1807"/>
    <w:rsid w:val="008C1EF6"/>
    <w:rsid w:val="008C3225"/>
    <w:rsid w:val="008C329A"/>
    <w:rsid w:val="008C5097"/>
    <w:rsid w:val="008C5D1B"/>
    <w:rsid w:val="008C7F4D"/>
    <w:rsid w:val="008D00D8"/>
    <w:rsid w:val="008D09E2"/>
    <w:rsid w:val="008D2929"/>
    <w:rsid w:val="008D5AFF"/>
    <w:rsid w:val="008D5B41"/>
    <w:rsid w:val="008D749C"/>
    <w:rsid w:val="008E01C9"/>
    <w:rsid w:val="008E074A"/>
    <w:rsid w:val="008E1227"/>
    <w:rsid w:val="008E1AE2"/>
    <w:rsid w:val="008E21D7"/>
    <w:rsid w:val="008E2555"/>
    <w:rsid w:val="008E26BA"/>
    <w:rsid w:val="008E29D3"/>
    <w:rsid w:val="008E2BED"/>
    <w:rsid w:val="008E4A70"/>
    <w:rsid w:val="008E5722"/>
    <w:rsid w:val="008E609D"/>
    <w:rsid w:val="008E6147"/>
    <w:rsid w:val="008E61D3"/>
    <w:rsid w:val="008E6552"/>
    <w:rsid w:val="008E6619"/>
    <w:rsid w:val="008E6AF9"/>
    <w:rsid w:val="008E6DFC"/>
    <w:rsid w:val="008E72DA"/>
    <w:rsid w:val="008F14F3"/>
    <w:rsid w:val="008F2184"/>
    <w:rsid w:val="008F289B"/>
    <w:rsid w:val="008F2E55"/>
    <w:rsid w:val="008F3170"/>
    <w:rsid w:val="008F5459"/>
    <w:rsid w:val="008F5957"/>
    <w:rsid w:val="008F61C3"/>
    <w:rsid w:val="008F737F"/>
    <w:rsid w:val="008F740F"/>
    <w:rsid w:val="008F7477"/>
    <w:rsid w:val="008F799B"/>
    <w:rsid w:val="009018B0"/>
    <w:rsid w:val="00902068"/>
    <w:rsid w:val="009020B6"/>
    <w:rsid w:val="009048B6"/>
    <w:rsid w:val="009049A5"/>
    <w:rsid w:val="00905442"/>
    <w:rsid w:val="009058DB"/>
    <w:rsid w:val="009076A9"/>
    <w:rsid w:val="00907A93"/>
    <w:rsid w:val="009101FE"/>
    <w:rsid w:val="00910489"/>
    <w:rsid w:val="00910727"/>
    <w:rsid w:val="00910BFF"/>
    <w:rsid w:val="0091178A"/>
    <w:rsid w:val="00911EC7"/>
    <w:rsid w:val="00914A5A"/>
    <w:rsid w:val="00914F06"/>
    <w:rsid w:val="009154F1"/>
    <w:rsid w:val="00916300"/>
    <w:rsid w:val="00916C69"/>
    <w:rsid w:val="0092105F"/>
    <w:rsid w:val="00921B64"/>
    <w:rsid w:val="00921D17"/>
    <w:rsid w:val="00923C74"/>
    <w:rsid w:val="00924CDB"/>
    <w:rsid w:val="00925DF3"/>
    <w:rsid w:val="00925F52"/>
    <w:rsid w:val="00927958"/>
    <w:rsid w:val="00927B77"/>
    <w:rsid w:val="00930697"/>
    <w:rsid w:val="0093183B"/>
    <w:rsid w:val="009318B2"/>
    <w:rsid w:val="00931D28"/>
    <w:rsid w:val="00933D99"/>
    <w:rsid w:val="009348D6"/>
    <w:rsid w:val="009355C9"/>
    <w:rsid w:val="00935A1A"/>
    <w:rsid w:val="00936049"/>
    <w:rsid w:val="009360FD"/>
    <w:rsid w:val="0093654D"/>
    <w:rsid w:val="009369F7"/>
    <w:rsid w:val="00936D71"/>
    <w:rsid w:val="00937916"/>
    <w:rsid w:val="0094167A"/>
    <w:rsid w:val="00941AAF"/>
    <w:rsid w:val="009427EC"/>
    <w:rsid w:val="0094285C"/>
    <w:rsid w:val="00943D59"/>
    <w:rsid w:val="00944D6E"/>
    <w:rsid w:val="00945B6E"/>
    <w:rsid w:val="00945B8E"/>
    <w:rsid w:val="009465CB"/>
    <w:rsid w:val="00946E51"/>
    <w:rsid w:val="0094702C"/>
    <w:rsid w:val="00947C5B"/>
    <w:rsid w:val="00950CCB"/>
    <w:rsid w:val="00952F61"/>
    <w:rsid w:val="00952FBD"/>
    <w:rsid w:val="009531A4"/>
    <w:rsid w:val="00953B49"/>
    <w:rsid w:val="009556BE"/>
    <w:rsid w:val="00956679"/>
    <w:rsid w:val="0095759A"/>
    <w:rsid w:val="009575F8"/>
    <w:rsid w:val="00957EFB"/>
    <w:rsid w:val="00957FE3"/>
    <w:rsid w:val="00960DED"/>
    <w:rsid w:val="00961062"/>
    <w:rsid w:val="00961BBF"/>
    <w:rsid w:val="00961E39"/>
    <w:rsid w:val="0096367F"/>
    <w:rsid w:val="00963FA1"/>
    <w:rsid w:val="009653EA"/>
    <w:rsid w:val="0096674C"/>
    <w:rsid w:val="00970C77"/>
    <w:rsid w:val="00970C9D"/>
    <w:rsid w:val="00970EC8"/>
    <w:rsid w:val="0097153E"/>
    <w:rsid w:val="00972FA1"/>
    <w:rsid w:val="009733D7"/>
    <w:rsid w:val="0097492D"/>
    <w:rsid w:val="0097516F"/>
    <w:rsid w:val="009759B0"/>
    <w:rsid w:val="009765A9"/>
    <w:rsid w:val="00976646"/>
    <w:rsid w:val="00976A49"/>
    <w:rsid w:val="0097780E"/>
    <w:rsid w:val="00977856"/>
    <w:rsid w:val="00977C39"/>
    <w:rsid w:val="00977F1F"/>
    <w:rsid w:val="00981DDE"/>
    <w:rsid w:val="00981E52"/>
    <w:rsid w:val="009820BB"/>
    <w:rsid w:val="00982E3D"/>
    <w:rsid w:val="0098433B"/>
    <w:rsid w:val="00984E31"/>
    <w:rsid w:val="00984F54"/>
    <w:rsid w:val="00986651"/>
    <w:rsid w:val="00986DBA"/>
    <w:rsid w:val="0099150C"/>
    <w:rsid w:val="009918CD"/>
    <w:rsid w:val="00991CF9"/>
    <w:rsid w:val="00992EBB"/>
    <w:rsid w:val="00992F8C"/>
    <w:rsid w:val="009939D2"/>
    <w:rsid w:val="00993DCE"/>
    <w:rsid w:val="009950D2"/>
    <w:rsid w:val="0099571D"/>
    <w:rsid w:val="00995AB9"/>
    <w:rsid w:val="00995D2E"/>
    <w:rsid w:val="00996D22"/>
    <w:rsid w:val="009971D4"/>
    <w:rsid w:val="009974D7"/>
    <w:rsid w:val="009A0411"/>
    <w:rsid w:val="009A05B6"/>
    <w:rsid w:val="009A071B"/>
    <w:rsid w:val="009A144F"/>
    <w:rsid w:val="009A186D"/>
    <w:rsid w:val="009A2A8C"/>
    <w:rsid w:val="009A38D8"/>
    <w:rsid w:val="009A3E10"/>
    <w:rsid w:val="009A4F7F"/>
    <w:rsid w:val="009A59A0"/>
    <w:rsid w:val="009A59A1"/>
    <w:rsid w:val="009A5C3F"/>
    <w:rsid w:val="009A6F50"/>
    <w:rsid w:val="009A715A"/>
    <w:rsid w:val="009A7B32"/>
    <w:rsid w:val="009B0B7F"/>
    <w:rsid w:val="009B21DF"/>
    <w:rsid w:val="009B3742"/>
    <w:rsid w:val="009B4AF0"/>
    <w:rsid w:val="009B57CA"/>
    <w:rsid w:val="009B751A"/>
    <w:rsid w:val="009B7EC2"/>
    <w:rsid w:val="009B7FD0"/>
    <w:rsid w:val="009C024D"/>
    <w:rsid w:val="009C0469"/>
    <w:rsid w:val="009C04EA"/>
    <w:rsid w:val="009C10F7"/>
    <w:rsid w:val="009C1158"/>
    <w:rsid w:val="009C180C"/>
    <w:rsid w:val="009C3CC8"/>
    <w:rsid w:val="009C4442"/>
    <w:rsid w:val="009C4823"/>
    <w:rsid w:val="009C5127"/>
    <w:rsid w:val="009C609A"/>
    <w:rsid w:val="009C7E10"/>
    <w:rsid w:val="009D07B1"/>
    <w:rsid w:val="009D07CB"/>
    <w:rsid w:val="009D0E03"/>
    <w:rsid w:val="009D1A74"/>
    <w:rsid w:val="009D1F99"/>
    <w:rsid w:val="009D2576"/>
    <w:rsid w:val="009D27B2"/>
    <w:rsid w:val="009D28D4"/>
    <w:rsid w:val="009D28DB"/>
    <w:rsid w:val="009D4D16"/>
    <w:rsid w:val="009D6560"/>
    <w:rsid w:val="009D79B9"/>
    <w:rsid w:val="009D7E0C"/>
    <w:rsid w:val="009E0D3D"/>
    <w:rsid w:val="009E1118"/>
    <w:rsid w:val="009E11CA"/>
    <w:rsid w:val="009E28C5"/>
    <w:rsid w:val="009E36B9"/>
    <w:rsid w:val="009E3B02"/>
    <w:rsid w:val="009E3C7C"/>
    <w:rsid w:val="009E49DA"/>
    <w:rsid w:val="009E4C90"/>
    <w:rsid w:val="009E5285"/>
    <w:rsid w:val="009E5635"/>
    <w:rsid w:val="009E5D44"/>
    <w:rsid w:val="009E66D4"/>
    <w:rsid w:val="009E6705"/>
    <w:rsid w:val="009E68D3"/>
    <w:rsid w:val="009E6A9A"/>
    <w:rsid w:val="009E738B"/>
    <w:rsid w:val="009E75C1"/>
    <w:rsid w:val="009E7931"/>
    <w:rsid w:val="009E7975"/>
    <w:rsid w:val="009E7A93"/>
    <w:rsid w:val="009E7D37"/>
    <w:rsid w:val="009F0486"/>
    <w:rsid w:val="009F0688"/>
    <w:rsid w:val="009F105C"/>
    <w:rsid w:val="009F1C0F"/>
    <w:rsid w:val="009F2181"/>
    <w:rsid w:val="009F26B0"/>
    <w:rsid w:val="009F2A53"/>
    <w:rsid w:val="009F3A9E"/>
    <w:rsid w:val="009F448F"/>
    <w:rsid w:val="009F5817"/>
    <w:rsid w:val="009F5963"/>
    <w:rsid w:val="009F6B73"/>
    <w:rsid w:val="00A004F6"/>
    <w:rsid w:val="00A007D2"/>
    <w:rsid w:val="00A01B50"/>
    <w:rsid w:val="00A022FF"/>
    <w:rsid w:val="00A02C37"/>
    <w:rsid w:val="00A02F7F"/>
    <w:rsid w:val="00A02F9D"/>
    <w:rsid w:val="00A0382B"/>
    <w:rsid w:val="00A04194"/>
    <w:rsid w:val="00A046B1"/>
    <w:rsid w:val="00A046BB"/>
    <w:rsid w:val="00A07C4B"/>
    <w:rsid w:val="00A101FF"/>
    <w:rsid w:val="00A10378"/>
    <w:rsid w:val="00A106DD"/>
    <w:rsid w:val="00A128DA"/>
    <w:rsid w:val="00A12B1C"/>
    <w:rsid w:val="00A12BAF"/>
    <w:rsid w:val="00A13A6E"/>
    <w:rsid w:val="00A14130"/>
    <w:rsid w:val="00A1551F"/>
    <w:rsid w:val="00A15FF9"/>
    <w:rsid w:val="00A1623F"/>
    <w:rsid w:val="00A173E2"/>
    <w:rsid w:val="00A178B7"/>
    <w:rsid w:val="00A17955"/>
    <w:rsid w:val="00A17C64"/>
    <w:rsid w:val="00A206BD"/>
    <w:rsid w:val="00A20AB5"/>
    <w:rsid w:val="00A20B92"/>
    <w:rsid w:val="00A21668"/>
    <w:rsid w:val="00A22544"/>
    <w:rsid w:val="00A22688"/>
    <w:rsid w:val="00A23ABA"/>
    <w:rsid w:val="00A241A9"/>
    <w:rsid w:val="00A24269"/>
    <w:rsid w:val="00A247F1"/>
    <w:rsid w:val="00A24DFC"/>
    <w:rsid w:val="00A256F0"/>
    <w:rsid w:val="00A25D63"/>
    <w:rsid w:val="00A26409"/>
    <w:rsid w:val="00A267CB"/>
    <w:rsid w:val="00A26B01"/>
    <w:rsid w:val="00A27485"/>
    <w:rsid w:val="00A3041F"/>
    <w:rsid w:val="00A30C78"/>
    <w:rsid w:val="00A30F60"/>
    <w:rsid w:val="00A31376"/>
    <w:rsid w:val="00A3138B"/>
    <w:rsid w:val="00A31649"/>
    <w:rsid w:val="00A323B2"/>
    <w:rsid w:val="00A33608"/>
    <w:rsid w:val="00A341FA"/>
    <w:rsid w:val="00A343BB"/>
    <w:rsid w:val="00A345D2"/>
    <w:rsid w:val="00A3482E"/>
    <w:rsid w:val="00A34C7A"/>
    <w:rsid w:val="00A35631"/>
    <w:rsid w:val="00A35984"/>
    <w:rsid w:val="00A36BE3"/>
    <w:rsid w:val="00A4044C"/>
    <w:rsid w:val="00A4048D"/>
    <w:rsid w:val="00A40CCA"/>
    <w:rsid w:val="00A4161C"/>
    <w:rsid w:val="00A436C2"/>
    <w:rsid w:val="00A44726"/>
    <w:rsid w:val="00A4528D"/>
    <w:rsid w:val="00A4612E"/>
    <w:rsid w:val="00A50EF9"/>
    <w:rsid w:val="00A51038"/>
    <w:rsid w:val="00A5235D"/>
    <w:rsid w:val="00A52F8D"/>
    <w:rsid w:val="00A53A90"/>
    <w:rsid w:val="00A5477A"/>
    <w:rsid w:val="00A54A4C"/>
    <w:rsid w:val="00A54C57"/>
    <w:rsid w:val="00A560C6"/>
    <w:rsid w:val="00A56651"/>
    <w:rsid w:val="00A5706D"/>
    <w:rsid w:val="00A5749E"/>
    <w:rsid w:val="00A601ED"/>
    <w:rsid w:val="00A617D2"/>
    <w:rsid w:val="00A62C75"/>
    <w:rsid w:val="00A62FF0"/>
    <w:rsid w:val="00A63CCE"/>
    <w:rsid w:val="00A63D2D"/>
    <w:rsid w:val="00A643AE"/>
    <w:rsid w:val="00A648E8"/>
    <w:rsid w:val="00A652DF"/>
    <w:rsid w:val="00A66947"/>
    <w:rsid w:val="00A7029C"/>
    <w:rsid w:val="00A7077F"/>
    <w:rsid w:val="00A70F9E"/>
    <w:rsid w:val="00A729C0"/>
    <w:rsid w:val="00A7403B"/>
    <w:rsid w:val="00A74F1B"/>
    <w:rsid w:val="00A75C41"/>
    <w:rsid w:val="00A75E43"/>
    <w:rsid w:val="00A76DB9"/>
    <w:rsid w:val="00A807EA"/>
    <w:rsid w:val="00A809A6"/>
    <w:rsid w:val="00A80B50"/>
    <w:rsid w:val="00A80C64"/>
    <w:rsid w:val="00A80D11"/>
    <w:rsid w:val="00A81749"/>
    <w:rsid w:val="00A81FD2"/>
    <w:rsid w:val="00A82CF6"/>
    <w:rsid w:val="00A8386D"/>
    <w:rsid w:val="00A8556F"/>
    <w:rsid w:val="00A858FA"/>
    <w:rsid w:val="00A85E86"/>
    <w:rsid w:val="00A8662B"/>
    <w:rsid w:val="00A86D43"/>
    <w:rsid w:val="00A86FDB"/>
    <w:rsid w:val="00A87B56"/>
    <w:rsid w:val="00A90D97"/>
    <w:rsid w:val="00A91557"/>
    <w:rsid w:val="00A91AC9"/>
    <w:rsid w:val="00A9282E"/>
    <w:rsid w:val="00A936C6"/>
    <w:rsid w:val="00A94930"/>
    <w:rsid w:val="00A95278"/>
    <w:rsid w:val="00A96357"/>
    <w:rsid w:val="00A96799"/>
    <w:rsid w:val="00A96E2C"/>
    <w:rsid w:val="00AA0DA8"/>
    <w:rsid w:val="00AA1871"/>
    <w:rsid w:val="00AA24F2"/>
    <w:rsid w:val="00AA31E5"/>
    <w:rsid w:val="00AA496B"/>
    <w:rsid w:val="00AA4DBA"/>
    <w:rsid w:val="00AA52AE"/>
    <w:rsid w:val="00AA54B6"/>
    <w:rsid w:val="00AA5B13"/>
    <w:rsid w:val="00AB04F7"/>
    <w:rsid w:val="00AB1C38"/>
    <w:rsid w:val="00AB2B03"/>
    <w:rsid w:val="00AB365C"/>
    <w:rsid w:val="00AB3C27"/>
    <w:rsid w:val="00AB44E7"/>
    <w:rsid w:val="00AB4C44"/>
    <w:rsid w:val="00AB5E4A"/>
    <w:rsid w:val="00AB6DF2"/>
    <w:rsid w:val="00AB7467"/>
    <w:rsid w:val="00AB780E"/>
    <w:rsid w:val="00AC04D8"/>
    <w:rsid w:val="00AC080B"/>
    <w:rsid w:val="00AC0E3A"/>
    <w:rsid w:val="00AC1BD2"/>
    <w:rsid w:val="00AC1DC6"/>
    <w:rsid w:val="00AC2363"/>
    <w:rsid w:val="00AC238C"/>
    <w:rsid w:val="00AC27CF"/>
    <w:rsid w:val="00AC3054"/>
    <w:rsid w:val="00AC3E13"/>
    <w:rsid w:val="00AC5291"/>
    <w:rsid w:val="00AC587C"/>
    <w:rsid w:val="00AC5A86"/>
    <w:rsid w:val="00AC5B42"/>
    <w:rsid w:val="00AC6C03"/>
    <w:rsid w:val="00AC7592"/>
    <w:rsid w:val="00AC7AEC"/>
    <w:rsid w:val="00AD02BB"/>
    <w:rsid w:val="00AD0452"/>
    <w:rsid w:val="00AD22F8"/>
    <w:rsid w:val="00AD230D"/>
    <w:rsid w:val="00AD2E0B"/>
    <w:rsid w:val="00AD36C5"/>
    <w:rsid w:val="00AD3BBA"/>
    <w:rsid w:val="00AD420C"/>
    <w:rsid w:val="00AD47C5"/>
    <w:rsid w:val="00AD47EA"/>
    <w:rsid w:val="00AD4F53"/>
    <w:rsid w:val="00AD5151"/>
    <w:rsid w:val="00AD5324"/>
    <w:rsid w:val="00AD6235"/>
    <w:rsid w:val="00AE0042"/>
    <w:rsid w:val="00AE0366"/>
    <w:rsid w:val="00AE09F8"/>
    <w:rsid w:val="00AE1963"/>
    <w:rsid w:val="00AE1EA3"/>
    <w:rsid w:val="00AE1FF3"/>
    <w:rsid w:val="00AE2781"/>
    <w:rsid w:val="00AE394E"/>
    <w:rsid w:val="00AE3C7C"/>
    <w:rsid w:val="00AE4039"/>
    <w:rsid w:val="00AE4334"/>
    <w:rsid w:val="00AE4AD8"/>
    <w:rsid w:val="00AE532C"/>
    <w:rsid w:val="00AE5E91"/>
    <w:rsid w:val="00AE6013"/>
    <w:rsid w:val="00AE663C"/>
    <w:rsid w:val="00AE7B30"/>
    <w:rsid w:val="00AF0869"/>
    <w:rsid w:val="00AF1B5D"/>
    <w:rsid w:val="00AF3ACB"/>
    <w:rsid w:val="00AF4399"/>
    <w:rsid w:val="00AF4C3D"/>
    <w:rsid w:val="00AF62DA"/>
    <w:rsid w:val="00AF678B"/>
    <w:rsid w:val="00AF764A"/>
    <w:rsid w:val="00B001D0"/>
    <w:rsid w:val="00B00DBB"/>
    <w:rsid w:val="00B022FC"/>
    <w:rsid w:val="00B02F4F"/>
    <w:rsid w:val="00B03FCB"/>
    <w:rsid w:val="00B06444"/>
    <w:rsid w:val="00B0646A"/>
    <w:rsid w:val="00B0726A"/>
    <w:rsid w:val="00B07552"/>
    <w:rsid w:val="00B111B1"/>
    <w:rsid w:val="00B113DD"/>
    <w:rsid w:val="00B1141B"/>
    <w:rsid w:val="00B120EE"/>
    <w:rsid w:val="00B121B9"/>
    <w:rsid w:val="00B12436"/>
    <w:rsid w:val="00B12F33"/>
    <w:rsid w:val="00B143B3"/>
    <w:rsid w:val="00B1459A"/>
    <w:rsid w:val="00B14855"/>
    <w:rsid w:val="00B149E7"/>
    <w:rsid w:val="00B1521D"/>
    <w:rsid w:val="00B16635"/>
    <w:rsid w:val="00B16B1E"/>
    <w:rsid w:val="00B17082"/>
    <w:rsid w:val="00B20174"/>
    <w:rsid w:val="00B206E8"/>
    <w:rsid w:val="00B218D9"/>
    <w:rsid w:val="00B23530"/>
    <w:rsid w:val="00B237A2"/>
    <w:rsid w:val="00B23F02"/>
    <w:rsid w:val="00B24206"/>
    <w:rsid w:val="00B25AB0"/>
    <w:rsid w:val="00B26186"/>
    <w:rsid w:val="00B26AA1"/>
    <w:rsid w:val="00B27AA0"/>
    <w:rsid w:val="00B314B1"/>
    <w:rsid w:val="00B31977"/>
    <w:rsid w:val="00B31CA8"/>
    <w:rsid w:val="00B321B5"/>
    <w:rsid w:val="00B32FE1"/>
    <w:rsid w:val="00B33572"/>
    <w:rsid w:val="00B33A3D"/>
    <w:rsid w:val="00B350F7"/>
    <w:rsid w:val="00B351B6"/>
    <w:rsid w:val="00B3536C"/>
    <w:rsid w:val="00B36247"/>
    <w:rsid w:val="00B3718D"/>
    <w:rsid w:val="00B372F1"/>
    <w:rsid w:val="00B379CC"/>
    <w:rsid w:val="00B40067"/>
    <w:rsid w:val="00B401F3"/>
    <w:rsid w:val="00B407D3"/>
    <w:rsid w:val="00B4177A"/>
    <w:rsid w:val="00B4285D"/>
    <w:rsid w:val="00B42ABC"/>
    <w:rsid w:val="00B42CD0"/>
    <w:rsid w:val="00B441D1"/>
    <w:rsid w:val="00B44585"/>
    <w:rsid w:val="00B44AB9"/>
    <w:rsid w:val="00B45192"/>
    <w:rsid w:val="00B45D36"/>
    <w:rsid w:val="00B466A0"/>
    <w:rsid w:val="00B469FA"/>
    <w:rsid w:val="00B471AA"/>
    <w:rsid w:val="00B47365"/>
    <w:rsid w:val="00B474E4"/>
    <w:rsid w:val="00B479EB"/>
    <w:rsid w:val="00B47EE1"/>
    <w:rsid w:val="00B504AA"/>
    <w:rsid w:val="00B507A0"/>
    <w:rsid w:val="00B50FFF"/>
    <w:rsid w:val="00B5144C"/>
    <w:rsid w:val="00B51700"/>
    <w:rsid w:val="00B519DE"/>
    <w:rsid w:val="00B51A8E"/>
    <w:rsid w:val="00B52465"/>
    <w:rsid w:val="00B539DE"/>
    <w:rsid w:val="00B54B80"/>
    <w:rsid w:val="00B55766"/>
    <w:rsid w:val="00B56C46"/>
    <w:rsid w:val="00B6120D"/>
    <w:rsid w:val="00B632CA"/>
    <w:rsid w:val="00B639DE"/>
    <w:rsid w:val="00B64B3F"/>
    <w:rsid w:val="00B65417"/>
    <w:rsid w:val="00B6593F"/>
    <w:rsid w:val="00B65FE4"/>
    <w:rsid w:val="00B670F5"/>
    <w:rsid w:val="00B7073D"/>
    <w:rsid w:val="00B7192E"/>
    <w:rsid w:val="00B72C8C"/>
    <w:rsid w:val="00B72FFB"/>
    <w:rsid w:val="00B73A73"/>
    <w:rsid w:val="00B73BED"/>
    <w:rsid w:val="00B73EF4"/>
    <w:rsid w:val="00B74DAA"/>
    <w:rsid w:val="00B75D13"/>
    <w:rsid w:val="00B7658D"/>
    <w:rsid w:val="00B76720"/>
    <w:rsid w:val="00B76B89"/>
    <w:rsid w:val="00B77405"/>
    <w:rsid w:val="00B7742D"/>
    <w:rsid w:val="00B80127"/>
    <w:rsid w:val="00B8037B"/>
    <w:rsid w:val="00B80616"/>
    <w:rsid w:val="00B8125D"/>
    <w:rsid w:val="00B81521"/>
    <w:rsid w:val="00B8195F"/>
    <w:rsid w:val="00B81B31"/>
    <w:rsid w:val="00B82502"/>
    <w:rsid w:val="00B82908"/>
    <w:rsid w:val="00B82F5F"/>
    <w:rsid w:val="00B83E9D"/>
    <w:rsid w:val="00B86160"/>
    <w:rsid w:val="00B861DB"/>
    <w:rsid w:val="00B87FBC"/>
    <w:rsid w:val="00B90D46"/>
    <w:rsid w:val="00B91DB7"/>
    <w:rsid w:val="00B93AA1"/>
    <w:rsid w:val="00B94476"/>
    <w:rsid w:val="00B95E9C"/>
    <w:rsid w:val="00B96118"/>
    <w:rsid w:val="00B96B3E"/>
    <w:rsid w:val="00B96B53"/>
    <w:rsid w:val="00B979E0"/>
    <w:rsid w:val="00B97D87"/>
    <w:rsid w:val="00BA1249"/>
    <w:rsid w:val="00BA15C8"/>
    <w:rsid w:val="00BA245C"/>
    <w:rsid w:val="00BA25F4"/>
    <w:rsid w:val="00BA294A"/>
    <w:rsid w:val="00BA3649"/>
    <w:rsid w:val="00BA3C73"/>
    <w:rsid w:val="00BA6267"/>
    <w:rsid w:val="00BA660F"/>
    <w:rsid w:val="00BA694A"/>
    <w:rsid w:val="00BA724E"/>
    <w:rsid w:val="00BA74E8"/>
    <w:rsid w:val="00BA792C"/>
    <w:rsid w:val="00BA7DF1"/>
    <w:rsid w:val="00BB3B54"/>
    <w:rsid w:val="00BB4170"/>
    <w:rsid w:val="00BB47D4"/>
    <w:rsid w:val="00BB4A90"/>
    <w:rsid w:val="00BB4F3D"/>
    <w:rsid w:val="00BB4FFA"/>
    <w:rsid w:val="00BB50AC"/>
    <w:rsid w:val="00BB5495"/>
    <w:rsid w:val="00BB5C88"/>
    <w:rsid w:val="00BB5D77"/>
    <w:rsid w:val="00BB66A9"/>
    <w:rsid w:val="00BB6999"/>
    <w:rsid w:val="00BB6A6E"/>
    <w:rsid w:val="00BB6CA6"/>
    <w:rsid w:val="00BB6E8D"/>
    <w:rsid w:val="00BB72DF"/>
    <w:rsid w:val="00BC0199"/>
    <w:rsid w:val="00BC110F"/>
    <w:rsid w:val="00BC3366"/>
    <w:rsid w:val="00BC365F"/>
    <w:rsid w:val="00BC4027"/>
    <w:rsid w:val="00BC464A"/>
    <w:rsid w:val="00BC46EE"/>
    <w:rsid w:val="00BC56B4"/>
    <w:rsid w:val="00BC5A5B"/>
    <w:rsid w:val="00BC614D"/>
    <w:rsid w:val="00BC64C2"/>
    <w:rsid w:val="00BC6E4A"/>
    <w:rsid w:val="00BC6E7F"/>
    <w:rsid w:val="00BC72B5"/>
    <w:rsid w:val="00BC7587"/>
    <w:rsid w:val="00BC7EF2"/>
    <w:rsid w:val="00BD07C3"/>
    <w:rsid w:val="00BD0A75"/>
    <w:rsid w:val="00BD1924"/>
    <w:rsid w:val="00BD21F5"/>
    <w:rsid w:val="00BD234A"/>
    <w:rsid w:val="00BD2417"/>
    <w:rsid w:val="00BD3620"/>
    <w:rsid w:val="00BD62AF"/>
    <w:rsid w:val="00BD65A5"/>
    <w:rsid w:val="00BD67AF"/>
    <w:rsid w:val="00BD67E5"/>
    <w:rsid w:val="00BD68F0"/>
    <w:rsid w:val="00BD6C56"/>
    <w:rsid w:val="00BD73EA"/>
    <w:rsid w:val="00BD78AF"/>
    <w:rsid w:val="00BE0788"/>
    <w:rsid w:val="00BE184D"/>
    <w:rsid w:val="00BE38BD"/>
    <w:rsid w:val="00BE3A4F"/>
    <w:rsid w:val="00BE3C4C"/>
    <w:rsid w:val="00BE44DC"/>
    <w:rsid w:val="00BE4E2A"/>
    <w:rsid w:val="00BE4FAB"/>
    <w:rsid w:val="00BE52AB"/>
    <w:rsid w:val="00BE6B8F"/>
    <w:rsid w:val="00BE7E58"/>
    <w:rsid w:val="00BF08A5"/>
    <w:rsid w:val="00BF136D"/>
    <w:rsid w:val="00BF1E6B"/>
    <w:rsid w:val="00BF1FF6"/>
    <w:rsid w:val="00BF2847"/>
    <w:rsid w:val="00BF297D"/>
    <w:rsid w:val="00BF3683"/>
    <w:rsid w:val="00BF37FD"/>
    <w:rsid w:val="00BF3BAC"/>
    <w:rsid w:val="00BF3E81"/>
    <w:rsid w:val="00BF49AB"/>
    <w:rsid w:val="00BF63FD"/>
    <w:rsid w:val="00BF6906"/>
    <w:rsid w:val="00BF6FE4"/>
    <w:rsid w:val="00BF7398"/>
    <w:rsid w:val="00BF747F"/>
    <w:rsid w:val="00BF7DD0"/>
    <w:rsid w:val="00C00298"/>
    <w:rsid w:val="00C0141E"/>
    <w:rsid w:val="00C01A88"/>
    <w:rsid w:val="00C01E4E"/>
    <w:rsid w:val="00C02174"/>
    <w:rsid w:val="00C02216"/>
    <w:rsid w:val="00C02A96"/>
    <w:rsid w:val="00C06987"/>
    <w:rsid w:val="00C075BF"/>
    <w:rsid w:val="00C079F7"/>
    <w:rsid w:val="00C11F21"/>
    <w:rsid w:val="00C11F36"/>
    <w:rsid w:val="00C120F5"/>
    <w:rsid w:val="00C122A7"/>
    <w:rsid w:val="00C12F5C"/>
    <w:rsid w:val="00C1326A"/>
    <w:rsid w:val="00C13BA8"/>
    <w:rsid w:val="00C13EDE"/>
    <w:rsid w:val="00C142CC"/>
    <w:rsid w:val="00C146CE"/>
    <w:rsid w:val="00C156B9"/>
    <w:rsid w:val="00C158AE"/>
    <w:rsid w:val="00C16FAB"/>
    <w:rsid w:val="00C174BD"/>
    <w:rsid w:val="00C17A4C"/>
    <w:rsid w:val="00C20428"/>
    <w:rsid w:val="00C20AA5"/>
    <w:rsid w:val="00C21627"/>
    <w:rsid w:val="00C22348"/>
    <w:rsid w:val="00C22AE7"/>
    <w:rsid w:val="00C2388E"/>
    <w:rsid w:val="00C243AF"/>
    <w:rsid w:val="00C24480"/>
    <w:rsid w:val="00C249A3"/>
    <w:rsid w:val="00C24CF3"/>
    <w:rsid w:val="00C24D4A"/>
    <w:rsid w:val="00C257ED"/>
    <w:rsid w:val="00C25C79"/>
    <w:rsid w:val="00C26A16"/>
    <w:rsid w:val="00C27766"/>
    <w:rsid w:val="00C27AEA"/>
    <w:rsid w:val="00C30734"/>
    <w:rsid w:val="00C30B28"/>
    <w:rsid w:val="00C31BA9"/>
    <w:rsid w:val="00C33230"/>
    <w:rsid w:val="00C333AE"/>
    <w:rsid w:val="00C342A3"/>
    <w:rsid w:val="00C34596"/>
    <w:rsid w:val="00C34A7F"/>
    <w:rsid w:val="00C35A11"/>
    <w:rsid w:val="00C3642D"/>
    <w:rsid w:val="00C367EB"/>
    <w:rsid w:val="00C36910"/>
    <w:rsid w:val="00C36953"/>
    <w:rsid w:val="00C3726E"/>
    <w:rsid w:val="00C37C47"/>
    <w:rsid w:val="00C37E5C"/>
    <w:rsid w:val="00C40318"/>
    <w:rsid w:val="00C40409"/>
    <w:rsid w:val="00C407D2"/>
    <w:rsid w:val="00C41A4D"/>
    <w:rsid w:val="00C41D69"/>
    <w:rsid w:val="00C42733"/>
    <w:rsid w:val="00C4293F"/>
    <w:rsid w:val="00C42F27"/>
    <w:rsid w:val="00C43218"/>
    <w:rsid w:val="00C4393B"/>
    <w:rsid w:val="00C44FC6"/>
    <w:rsid w:val="00C45327"/>
    <w:rsid w:val="00C4551B"/>
    <w:rsid w:val="00C46855"/>
    <w:rsid w:val="00C47154"/>
    <w:rsid w:val="00C4731F"/>
    <w:rsid w:val="00C51023"/>
    <w:rsid w:val="00C51F25"/>
    <w:rsid w:val="00C53DD8"/>
    <w:rsid w:val="00C5592D"/>
    <w:rsid w:val="00C55BB5"/>
    <w:rsid w:val="00C55C60"/>
    <w:rsid w:val="00C569D4"/>
    <w:rsid w:val="00C573DA"/>
    <w:rsid w:val="00C576C4"/>
    <w:rsid w:val="00C60134"/>
    <w:rsid w:val="00C60735"/>
    <w:rsid w:val="00C60A5E"/>
    <w:rsid w:val="00C6101E"/>
    <w:rsid w:val="00C61463"/>
    <w:rsid w:val="00C6174F"/>
    <w:rsid w:val="00C61C7F"/>
    <w:rsid w:val="00C61E4D"/>
    <w:rsid w:val="00C636F3"/>
    <w:rsid w:val="00C64490"/>
    <w:rsid w:val="00C64A92"/>
    <w:rsid w:val="00C64E91"/>
    <w:rsid w:val="00C64F84"/>
    <w:rsid w:val="00C65144"/>
    <w:rsid w:val="00C66231"/>
    <w:rsid w:val="00C70756"/>
    <w:rsid w:val="00C70AA7"/>
    <w:rsid w:val="00C70F70"/>
    <w:rsid w:val="00C713A3"/>
    <w:rsid w:val="00C7140B"/>
    <w:rsid w:val="00C71432"/>
    <w:rsid w:val="00C7143D"/>
    <w:rsid w:val="00C730BA"/>
    <w:rsid w:val="00C7548F"/>
    <w:rsid w:val="00C75631"/>
    <w:rsid w:val="00C7573D"/>
    <w:rsid w:val="00C758C6"/>
    <w:rsid w:val="00C75C77"/>
    <w:rsid w:val="00C75E58"/>
    <w:rsid w:val="00C76031"/>
    <w:rsid w:val="00C77AA6"/>
    <w:rsid w:val="00C77DA0"/>
    <w:rsid w:val="00C80071"/>
    <w:rsid w:val="00C80604"/>
    <w:rsid w:val="00C8091F"/>
    <w:rsid w:val="00C80932"/>
    <w:rsid w:val="00C8108D"/>
    <w:rsid w:val="00C814C5"/>
    <w:rsid w:val="00C82D9C"/>
    <w:rsid w:val="00C83CE2"/>
    <w:rsid w:val="00C84253"/>
    <w:rsid w:val="00C8425E"/>
    <w:rsid w:val="00C85DCA"/>
    <w:rsid w:val="00C861C4"/>
    <w:rsid w:val="00C86364"/>
    <w:rsid w:val="00C86B24"/>
    <w:rsid w:val="00C8701E"/>
    <w:rsid w:val="00C87441"/>
    <w:rsid w:val="00C87E56"/>
    <w:rsid w:val="00C87F6E"/>
    <w:rsid w:val="00C90B31"/>
    <w:rsid w:val="00C91590"/>
    <w:rsid w:val="00C91634"/>
    <w:rsid w:val="00C91926"/>
    <w:rsid w:val="00C91DA3"/>
    <w:rsid w:val="00C9259D"/>
    <w:rsid w:val="00C926F6"/>
    <w:rsid w:val="00C9294A"/>
    <w:rsid w:val="00C92CAC"/>
    <w:rsid w:val="00C9302D"/>
    <w:rsid w:val="00C9330D"/>
    <w:rsid w:val="00C95A7A"/>
    <w:rsid w:val="00C95F0E"/>
    <w:rsid w:val="00C9623B"/>
    <w:rsid w:val="00C968CA"/>
    <w:rsid w:val="00C97E62"/>
    <w:rsid w:val="00CA09FB"/>
    <w:rsid w:val="00CA0F2E"/>
    <w:rsid w:val="00CA136A"/>
    <w:rsid w:val="00CA13F6"/>
    <w:rsid w:val="00CA1DC1"/>
    <w:rsid w:val="00CA2391"/>
    <w:rsid w:val="00CA2DF5"/>
    <w:rsid w:val="00CA400B"/>
    <w:rsid w:val="00CA4D0F"/>
    <w:rsid w:val="00CA4F1E"/>
    <w:rsid w:val="00CA5AB1"/>
    <w:rsid w:val="00CA5DE6"/>
    <w:rsid w:val="00CA6BFB"/>
    <w:rsid w:val="00CB1A44"/>
    <w:rsid w:val="00CB1B9E"/>
    <w:rsid w:val="00CB287A"/>
    <w:rsid w:val="00CB4085"/>
    <w:rsid w:val="00CB4C09"/>
    <w:rsid w:val="00CB5368"/>
    <w:rsid w:val="00CB5568"/>
    <w:rsid w:val="00CB5634"/>
    <w:rsid w:val="00CB5985"/>
    <w:rsid w:val="00CB624B"/>
    <w:rsid w:val="00CB70E5"/>
    <w:rsid w:val="00CB7124"/>
    <w:rsid w:val="00CC091C"/>
    <w:rsid w:val="00CC141E"/>
    <w:rsid w:val="00CC241E"/>
    <w:rsid w:val="00CC3DE1"/>
    <w:rsid w:val="00CC3ED1"/>
    <w:rsid w:val="00CC4131"/>
    <w:rsid w:val="00CC4F79"/>
    <w:rsid w:val="00CC704D"/>
    <w:rsid w:val="00CC7ACF"/>
    <w:rsid w:val="00CD0CFD"/>
    <w:rsid w:val="00CD1F65"/>
    <w:rsid w:val="00CD26FC"/>
    <w:rsid w:val="00CD510A"/>
    <w:rsid w:val="00CD552F"/>
    <w:rsid w:val="00CD5C5E"/>
    <w:rsid w:val="00CD70F0"/>
    <w:rsid w:val="00CD7EDC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4880"/>
    <w:rsid w:val="00CE494E"/>
    <w:rsid w:val="00CE4C24"/>
    <w:rsid w:val="00CE4CFA"/>
    <w:rsid w:val="00CE521F"/>
    <w:rsid w:val="00CE56D5"/>
    <w:rsid w:val="00CE5C6A"/>
    <w:rsid w:val="00CE61FE"/>
    <w:rsid w:val="00CE64D7"/>
    <w:rsid w:val="00CE68BD"/>
    <w:rsid w:val="00CE7308"/>
    <w:rsid w:val="00CF0008"/>
    <w:rsid w:val="00CF0F88"/>
    <w:rsid w:val="00CF1119"/>
    <w:rsid w:val="00CF1928"/>
    <w:rsid w:val="00CF27A0"/>
    <w:rsid w:val="00CF2D58"/>
    <w:rsid w:val="00CF2E4C"/>
    <w:rsid w:val="00CF2FEF"/>
    <w:rsid w:val="00CF379A"/>
    <w:rsid w:val="00CF3B02"/>
    <w:rsid w:val="00CF4446"/>
    <w:rsid w:val="00CF63FB"/>
    <w:rsid w:val="00D0007E"/>
    <w:rsid w:val="00D00120"/>
    <w:rsid w:val="00D01867"/>
    <w:rsid w:val="00D024B2"/>
    <w:rsid w:val="00D035BD"/>
    <w:rsid w:val="00D040BF"/>
    <w:rsid w:val="00D041CE"/>
    <w:rsid w:val="00D041D4"/>
    <w:rsid w:val="00D0433C"/>
    <w:rsid w:val="00D04C90"/>
    <w:rsid w:val="00D05548"/>
    <w:rsid w:val="00D05605"/>
    <w:rsid w:val="00D05AEA"/>
    <w:rsid w:val="00D068B3"/>
    <w:rsid w:val="00D06BC6"/>
    <w:rsid w:val="00D07A78"/>
    <w:rsid w:val="00D07DF9"/>
    <w:rsid w:val="00D1035B"/>
    <w:rsid w:val="00D1039A"/>
    <w:rsid w:val="00D1054A"/>
    <w:rsid w:val="00D11DEA"/>
    <w:rsid w:val="00D121FA"/>
    <w:rsid w:val="00D12F00"/>
    <w:rsid w:val="00D13858"/>
    <w:rsid w:val="00D13C3A"/>
    <w:rsid w:val="00D1433B"/>
    <w:rsid w:val="00D148FF"/>
    <w:rsid w:val="00D14FBF"/>
    <w:rsid w:val="00D154BE"/>
    <w:rsid w:val="00D15FE0"/>
    <w:rsid w:val="00D1654C"/>
    <w:rsid w:val="00D16B26"/>
    <w:rsid w:val="00D16E9A"/>
    <w:rsid w:val="00D20082"/>
    <w:rsid w:val="00D20383"/>
    <w:rsid w:val="00D20430"/>
    <w:rsid w:val="00D20B45"/>
    <w:rsid w:val="00D20FE1"/>
    <w:rsid w:val="00D2118A"/>
    <w:rsid w:val="00D22577"/>
    <w:rsid w:val="00D22ACC"/>
    <w:rsid w:val="00D22E71"/>
    <w:rsid w:val="00D2339D"/>
    <w:rsid w:val="00D23411"/>
    <w:rsid w:val="00D23769"/>
    <w:rsid w:val="00D23CA4"/>
    <w:rsid w:val="00D23CC6"/>
    <w:rsid w:val="00D2420E"/>
    <w:rsid w:val="00D2528A"/>
    <w:rsid w:val="00D25616"/>
    <w:rsid w:val="00D25C34"/>
    <w:rsid w:val="00D2624B"/>
    <w:rsid w:val="00D2674D"/>
    <w:rsid w:val="00D269EC"/>
    <w:rsid w:val="00D26EA3"/>
    <w:rsid w:val="00D26F4B"/>
    <w:rsid w:val="00D2786A"/>
    <w:rsid w:val="00D27BA1"/>
    <w:rsid w:val="00D27ECC"/>
    <w:rsid w:val="00D3035F"/>
    <w:rsid w:val="00D308B1"/>
    <w:rsid w:val="00D309A1"/>
    <w:rsid w:val="00D30E93"/>
    <w:rsid w:val="00D311F6"/>
    <w:rsid w:val="00D33599"/>
    <w:rsid w:val="00D335AF"/>
    <w:rsid w:val="00D34FF0"/>
    <w:rsid w:val="00D351FF"/>
    <w:rsid w:val="00D3585A"/>
    <w:rsid w:val="00D35EB5"/>
    <w:rsid w:val="00D36853"/>
    <w:rsid w:val="00D36DE6"/>
    <w:rsid w:val="00D371BF"/>
    <w:rsid w:val="00D37794"/>
    <w:rsid w:val="00D37BFE"/>
    <w:rsid w:val="00D4013D"/>
    <w:rsid w:val="00D40F2E"/>
    <w:rsid w:val="00D416F1"/>
    <w:rsid w:val="00D433BC"/>
    <w:rsid w:val="00D43A51"/>
    <w:rsid w:val="00D43DE4"/>
    <w:rsid w:val="00D43E02"/>
    <w:rsid w:val="00D45267"/>
    <w:rsid w:val="00D47975"/>
    <w:rsid w:val="00D47B5F"/>
    <w:rsid w:val="00D47BD5"/>
    <w:rsid w:val="00D5031A"/>
    <w:rsid w:val="00D50ED2"/>
    <w:rsid w:val="00D51354"/>
    <w:rsid w:val="00D5183A"/>
    <w:rsid w:val="00D51EB9"/>
    <w:rsid w:val="00D51F9D"/>
    <w:rsid w:val="00D5260D"/>
    <w:rsid w:val="00D52661"/>
    <w:rsid w:val="00D529FC"/>
    <w:rsid w:val="00D53077"/>
    <w:rsid w:val="00D5344C"/>
    <w:rsid w:val="00D54195"/>
    <w:rsid w:val="00D54570"/>
    <w:rsid w:val="00D5458D"/>
    <w:rsid w:val="00D54C2B"/>
    <w:rsid w:val="00D55291"/>
    <w:rsid w:val="00D559CC"/>
    <w:rsid w:val="00D55BDD"/>
    <w:rsid w:val="00D5644D"/>
    <w:rsid w:val="00D5648F"/>
    <w:rsid w:val="00D569AC"/>
    <w:rsid w:val="00D56D8B"/>
    <w:rsid w:val="00D56DFC"/>
    <w:rsid w:val="00D574C6"/>
    <w:rsid w:val="00D6174C"/>
    <w:rsid w:val="00D62443"/>
    <w:rsid w:val="00D625E5"/>
    <w:rsid w:val="00D62F40"/>
    <w:rsid w:val="00D6349D"/>
    <w:rsid w:val="00D63720"/>
    <w:rsid w:val="00D637D6"/>
    <w:rsid w:val="00D638E9"/>
    <w:rsid w:val="00D64272"/>
    <w:rsid w:val="00D64938"/>
    <w:rsid w:val="00D652A5"/>
    <w:rsid w:val="00D6540A"/>
    <w:rsid w:val="00D66D85"/>
    <w:rsid w:val="00D66FD9"/>
    <w:rsid w:val="00D67DB1"/>
    <w:rsid w:val="00D7086A"/>
    <w:rsid w:val="00D7157A"/>
    <w:rsid w:val="00D71ED5"/>
    <w:rsid w:val="00D725F2"/>
    <w:rsid w:val="00D72B31"/>
    <w:rsid w:val="00D731DC"/>
    <w:rsid w:val="00D73E8A"/>
    <w:rsid w:val="00D7478C"/>
    <w:rsid w:val="00D770AA"/>
    <w:rsid w:val="00D7714B"/>
    <w:rsid w:val="00D7724F"/>
    <w:rsid w:val="00D80371"/>
    <w:rsid w:val="00D81519"/>
    <w:rsid w:val="00D82532"/>
    <w:rsid w:val="00D8298A"/>
    <w:rsid w:val="00D82D9B"/>
    <w:rsid w:val="00D8307A"/>
    <w:rsid w:val="00D85090"/>
    <w:rsid w:val="00D85B38"/>
    <w:rsid w:val="00D861BB"/>
    <w:rsid w:val="00D9197D"/>
    <w:rsid w:val="00D91CBF"/>
    <w:rsid w:val="00D91F03"/>
    <w:rsid w:val="00D925F2"/>
    <w:rsid w:val="00D92C9E"/>
    <w:rsid w:val="00D92CAF"/>
    <w:rsid w:val="00D92D19"/>
    <w:rsid w:val="00D93098"/>
    <w:rsid w:val="00D94112"/>
    <w:rsid w:val="00D9428F"/>
    <w:rsid w:val="00D944E5"/>
    <w:rsid w:val="00D95529"/>
    <w:rsid w:val="00D9647D"/>
    <w:rsid w:val="00D97312"/>
    <w:rsid w:val="00D97C68"/>
    <w:rsid w:val="00DA004E"/>
    <w:rsid w:val="00DA06E0"/>
    <w:rsid w:val="00DA073E"/>
    <w:rsid w:val="00DA1438"/>
    <w:rsid w:val="00DA14FA"/>
    <w:rsid w:val="00DA30AD"/>
    <w:rsid w:val="00DA3155"/>
    <w:rsid w:val="00DA36F0"/>
    <w:rsid w:val="00DA4A1C"/>
    <w:rsid w:val="00DA4A7A"/>
    <w:rsid w:val="00DA60F2"/>
    <w:rsid w:val="00DA6A89"/>
    <w:rsid w:val="00DA7454"/>
    <w:rsid w:val="00DA7733"/>
    <w:rsid w:val="00DA7DD9"/>
    <w:rsid w:val="00DB040A"/>
    <w:rsid w:val="00DB0AA0"/>
    <w:rsid w:val="00DB202A"/>
    <w:rsid w:val="00DB2213"/>
    <w:rsid w:val="00DB2773"/>
    <w:rsid w:val="00DB342A"/>
    <w:rsid w:val="00DB393B"/>
    <w:rsid w:val="00DB398E"/>
    <w:rsid w:val="00DB3A5C"/>
    <w:rsid w:val="00DB3DA8"/>
    <w:rsid w:val="00DB440A"/>
    <w:rsid w:val="00DB4827"/>
    <w:rsid w:val="00DB4A17"/>
    <w:rsid w:val="00DB4A88"/>
    <w:rsid w:val="00DB4ECF"/>
    <w:rsid w:val="00DB557A"/>
    <w:rsid w:val="00DB6FD0"/>
    <w:rsid w:val="00DB73DD"/>
    <w:rsid w:val="00DB7960"/>
    <w:rsid w:val="00DB7E51"/>
    <w:rsid w:val="00DB7FD0"/>
    <w:rsid w:val="00DC07DA"/>
    <w:rsid w:val="00DC114C"/>
    <w:rsid w:val="00DC170E"/>
    <w:rsid w:val="00DC2668"/>
    <w:rsid w:val="00DC311E"/>
    <w:rsid w:val="00DC3BAE"/>
    <w:rsid w:val="00DC4E47"/>
    <w:rsid w:val="00DC506A"/>
    <w:rsid w:val="00DC5216"/>
    <w:rsid w:val="00DC538A"/>
    <w:rsid w:val="00DC6A17"/>
    <w:rsid w:val="00DC6C57"/>
    <w:rsid w:val="00DC6FE7"/>
    <w:rsid w:val="00DC71A6"/>
    <w:rsid w:val="00DC7607"/>
    <w:rsid w:val="00DC7823"/>
    <w:rsid w:val="00DD0C49"/>
    <w:rsid w:val="00DD26FA"/>
    <w:rsid w:val="00DD2871"/>
    <w:rsid w:val="00DD361E"/>
    <w:rsid w:val="00DD43DC"/>
    <w:rsid w:val="00DD5125"/>
    <w:rsid w:val="00DD589D"/>
    <w:rsid w:val="00DD7204"/>
    <w:rsid w:val="00DD76D8"/>
    <w:rsid w:val="00DD7D11"/>
    <w:rsid w:val="00DD7FC7"/>
    <w:rsid w:val="00DE07E5"/>
    <w:rsid w:val="00DE30BF"/>
    <w:rsid w:val="00DE4DB8"/>
    <w:rsid w:val="00DE5108"/>
    <w:rsid w:val="00DE5768"/>
    <w:rsid w:val="00DE57A4"/>
    <w:rsid w:val="00DE6155"/>
    <w:rsid w:val="00DE6A4A"/>
    <w:rsid w:val="00DF0AB2"/>
    <w:rsid w:val="00DF2324"/>
    <w:rsid w:val="00DF2588"/>
    <w:rsid w:val="00DF26E9"/>
    <w:rsid w:val="00DF353B"/>
    <w:rsid w:val="00DF38C4"/>
    <w:rsid w:val="00DF4B64"/>
    <w:rsid w:val="00DF4FBC"/>
    <w:rsid w:val="00DF628C"/>
    <w:rsid w:val="00DF6795"/>
    <w:rsid w:val="00DF75C2"/>
    <w:rsid w:val="00DF7BCA"/>
    <w:rsid w:val="00E00954"/>
    <w:rsid w:val="00E015E3"/>
    <w:rsid w:val="00E022D6"/>
    <w:rsid w:val="00E02698"/>
    <w:rsid w:val="00E035C2"/>
    <w:rsid w:val="00E04DF6"/>
    <w:rsid w:val="00E04F8E"/>
    <w:rsid w:val="00E0601A"/>
    <w:rsid w:val="00E06E2C"/>
    <w:rsid w:val="00E071A6"/>
    <w:rsid w:val="00E074FA"/>
    <w:rsid w:val="00E07A1E"/>
    <w:rsid w:val="00E10C2A"/>
    <w:rsid w:val="00E11691"/>
    <w:rsid w:val="00E11A18"/>
    <w:rsid w:val="00E12037"/>
    <w:rsid w:val="00E1204D"/>
    <w:rsid w:val="00E13BEC"/>
    <w:rsid w:val="00E1568B"/>
    <w:rsid w:val="00E15F44"/>
    <w:rsid w:val="00E15FB1"/>
    <w:rsid w:val="00E171BD"/>
    <w:rsid w:val="00E17227"/>
    <w:rsid w:val="00E17E31"/>
    <w:rsid w:val="00E201C7"/>
    <w:rsid w:val="00E203E1"/>
    <w:rsid w:val="00E2065A"/>
    <w:rsid w:val="00E20EF2"/>
    <w:rsid w:val="00E210EF"/>
    <w:rsid w:val="00E21212"/>
    <w:rsid w:val="00E21954"/>
    <w:rsid w:val="00E229FA"/>
    <w:rsid w:val="00E23A3B"/>
    <w:rsid w:val="00E2525C"/>
    <w:rsid w:val="00E25A5D"/>
    <w:rsid w:val="00E25CBE"/>
    <w:rsid w:val="00E2647E"/>
    <w:rsid w:val="00E26B8D"/>
    <w:rsid w:val="00E272AA"/>
    <w:rsid w:val="00E275A7"/>
    <w:rsid w:val="00E300DF"/>
    <w:rsid w:val="00E3061D"/>
    <w:rsid w:val="00E30D0A"/>
    <w:rsid w:val="00E31B0C"/>
    <w:rsid w:val="00E31C07"/>
    <w:rsid w:val="00E320A7"/>
    <w:rsid w:val="00E32F77"/>
    <w:rsid w:val="00E33EB0"/>
    <w:rsid w:val="00E363E8"/>
    <w:rsid w:val="00E3653D"/>
    <w:rsid w:val="00E365DC"/>
    <w:rsid w:val="00E36734"/>
    <w:rsid w:val="00E369F0"/>
    <w:rsid w:val="00E37078"/>
    <w:rsid w:val="00E3719F"/>
    <w:rsid w:val="00E3725B"/>
    <w:rsid w:val="00E37C58"/>
    <w:rsid w:val="00E400D2"/>
    <w:rsid w:val="00E4081C"/>
    <w:rsid w:val="00E40A16"/>
    <w:rsid w:val="00E40F22"/>
    <w:rsid w:val="00E413AA"/>
    <w:rsid w:val="00E41E03"/>
    <w:rsid w:val="00E43213"/>
    <w:rsid w:val="00E45901"/>
    <w:rsid w:val="00E45AD0"/>
    <w:rsid w:val="00E46155"/>
    <w:rsid w:val="00E47455"/>
    <w:rsid w:val="00E50339"/>
    <w:rsid w:val="00E50C8B"/>
    <w:rsid w:val="00E52688"/>
    <w:rsid w:val="00E52F7D"/>
    <w:rsid w:val="00E530F2"/>
    <w:rsid w:val="00E5321F"/>
    <w:rsid w:val="00E54085"/>
    <w:rsid w:val="00E542F2"/>
    <w:rsid w:val="00E54AA8"/>
    <w:rsid w:val="00E54B7C"/>
    <w:rsid w:val="00E55026"/>
    <w:rsid w:val="00E55AEC"/>
    <w:rsid w:val="00E55E30"/>
    <w:rsid w:val="00E606DC"/>
    <w:rsid w:val="00E60EAF"/>
    <w:rsid w:val="00E61CB0"/>
    <w:rsid w:val="00E62296"/>
    <w:rsid w:val="00E62D38"/>
    <w:rsid w:val="00E63308"/>
    <w:rsid w:val="00E63C46"/>
    <w:rsid w:val="00E64ECB"/>
    <w:rsid w:val="00E65190"/>
    <w:rsid w:val="00E658D4"/>
    <w:rsid w:val="00E6712E"/>
    <w:rsid w:val="00E67439"/>
    <w:rsid w:val="00E70E54"/>
    <w:rsid w:val="00E711DD"/>
    <w:rsid w:val="00E71E20"/>
    <w:rsid w:val="00E72279"/>
    <w:rsid w:val="00E72528"/>
    <w:rsid w:val="00E72605"/>
    <w:rsid w:val="00E72703"/>
    <w:rsid w:val="00E729E7"/>
    <w:rsid w:val="00E73248"/>
    <w:rsid w:val="00E73DCA"/>
    <w:rsid w:val="00E758A4"/>
    <w:rsid w:val="00E77324"/>
    <w:rsid w:val="00E77766"/>
    <w:rsid w:val="00E77BEC"/>
    <w:rsid w:val="00E807C9"/>
    <w:rsid w:val="00E813F2"/>
    <w:rsid w:val="00E818C9"/>
    <w:rsid w:val="00E827D8"/>
    <w:rsid w:val="00E82D19"/>
    <w:rsid w:val="00E838D8"/>
    <w:rsid w:val="00E838EA"/>
    <w:rsid w:val="00E83B3A"/>
    <w:rsid w:val="00E83F53"/>
    <w:rsid w:val="00E8486E"/>
    <w:rsid w:val="00E8487B"/>
    <w:rsid w:val="00E8497D"/>
    <w:rsid w:val="00E84D6A"/>
    <w:rsid w:val="00E84E30"/>
    <w:rsid w:val="00E8530C"/>
    <w:rsid w:val="00E85464"/>
    <w:rsid w:val="00E85C73"/>
    <w:rsid w:val="00E86871"/>
    <w:rsid w:val="00E86B7D"/>
    <w:rsid w:val="00E86D8E"/>
    <w:rsid w:val="00E86FD7"/>
    <w:rsid w:val="00E903B3"/>
    <w:rsid w:val="00E910C1"/>
    <w:rsid w:val="00E91192"/>
    <w:rsid w:val="00E91CBE"/>
    <w:rsid w:val="00E92D12"/>
    <w:rsid w:val="00E938EE"/>
    <w:rsid w:val="00E94B18"/>
    <w:rsid w:val="00E9501E"/>
    <w:rsid w:val="00E95346"/>
    <w:rsid w:val="00E97321"/>
    <w:rsid w:val="00EA0959"/>
    <w:rsid w:val="00EA11BD"/>
    <w:rsid w:val="00EA1A62"/>
    <w:rsid w:val="00EA1D33"/>
    <w:rsid w:val="00EA3ED8"/>
    <w:rsid w:val="00EA5248"/>
    <w:rsid w:val="00EA525C"/>
    <w:rsid w:val="00EA6D15"/>
    <w:rsid w:val="00EA757B"/>
    <w:rsid w:val="00EA77D9"/>
    <w:rsid w:val="00EA7981"/>
    <w:rsid w:val="00EA7AF6"/>
    <w:rsid w:val="00EA7AFC"/>
    <w:rsid w:val="00EB054A"/>
    <w:rsid w:val="00EB08A4"/>
    <w:rsid w:val="00EB0D96"/>
    <w:rsid w:val="00EB151C"/>
    <w:rsid w:val="00EB2305"/>
    <w:rsid w:val="00EB27D5"/>
    <w:rsid w:val="00EB2C0C"/>
    <w:rsid w:val="00EB37F7"/>
    <w:rsid w:val="00EB3909"/>
    <w:rsid w:val="00EB3CB0"/>
    <w:rsid w:val="00EB4042"/>
    <w:rsid w:val="00EB4A95"/>
    <w:rsid w:val="00EB4E49"/>
    <w:rsid w:val="00EB5081"/>
    <w:rsid w:val="00EB7724"/>
    <w:rsid w:val="00EB7905"/>
    <w:rsid w:val="00EC14BB"/>
    <w:rsid w:val="00EC1588"/>
    <w:rsid w:val="00EC179A"/>
    <w:rsid w:val="00EC1976"/>
    <w:rsid w:val="00EC2062"/>
    <w:rsid w:val="00EC38A6"/>
    <w:rsid w:val="00EC3FCA"/>
    <w:rsid w:val="00EC45D4"/>
    <w:rsid w:val="00EC5629"/>
    <w:rsid w:val="00EC5675"/>
    <w:rsid w:val="00EC6EBE"/>
    <w:rsid w:val="00EC79A8"/>
    <w:rsid w:val="00EC7D86"/>
    <w:rsid w:val="00ED0438"/>
    <w:rsid w:val="00ED0667"/>
    <w:rsid w:val="00ED0DBA"/>
    <w:rsid w:val="00ED1FE2"/>
    <w:rsid w:val="00ED3D13"/>
    <w:rsid w:val="00ED40D9"/>
    <w:rsid w:val="00ED42E7"/>
    <w:rsid w:val="00ED4699"/>
    <w:rsid w:val="00ED4EEE"/>
    <w:rsid w:val="00ED6B1F"/>
    <w:rsid w:val="00ED7B70"/>
    <w:rsid w:val="00EE09B8"/>
    <w:rsid w:val="00EE0DD3"/>
    <w:rsid w:val="00EE16CE"/>
    <w:rsid w:val="00EE2437"/>
    <w:rsid w:val="00EE2586"/>
    <w:rsid w:val="00EE52C9"/>
    <w:rsid w:val="00EE5D67"/>
    <w:rsid w:val="00EE5DE2"/>
    <w:rsid w:val="00EE6C9C"/>
    <w:rsid w:val="00EE70A0"/>
    <w:rsid w:val="00EF0769"/>
    <w:rsid w:val="00EF1174"/>
    <w:rsid w:val="00EF1AEB"/>
    <w:rsid w:val="00EF1F39"/>
    <w:rsid w:val="00EF3073"/>
    <w:rsid w:val="00EF3817"/>
    <w:rsid w:val="00EF39D0"/>
    <w:rsid w:val="00EF4C19"/>
    <w:rsid w:val="00EF4D2F"/>
    <w:rsid w:val="00EF4FC0"/>
    <w:rsid w:val="00EF53CA"/>
    <w:rsid w:val="00EF5450"/>
    <w:rsid w:val="00EF5D59"/>
    <w:rsid w:val="00EF5DDF"/>
    <w:rsid w:val="00EF6AC7"/>
    <w:rsid w:val="00EF6B97"/>
    <w:rsid w:val="00EF7409"/>
    <w:rsid w:val="00EF76DF"/>
    <w:rsid w:val="00F002B5"/>
    <w:rsid w:val="00F00627"/>
    <w:rsid w:val="00F01A3A"/>
    <w:rsid w:val="00F01FBD"/>
    <w:rsid w:val="00F022FE"/>
    <w:rsid w:val="00F027F1"/>
    <w:rsid w:val="00F03BB1"/>
    <w:rsid w:val="00F03FAF"/>
    <w:rsid w:val="00F04A90"/>
    <w:rsid w:val="00F04B4F"/>
    <w:rsid w:val="00F04C1C"/>
    <w:rsid w:val="00F057AB"/>
    <w:rsid w:val="00F063B8"/>
    <w:rsid w:val="00F06B66"/>
    <w:rsid w:val="00F07638"/>
    <w:rsid w:val="00F07E90"/>
    <w:rsid w:val="00F113B2"/>
    <w:rsid w:val="00F1203E"/>
    <w:rsid w:val="00F14096"/>
    <w:rsid w:val="00F14C58"/>
    <w:rsid w:val="00F14F57"/>
    <w:rsid w:val="00F1506E"/>
    <w:rsid w:val="00F17368"/>
    <w:rsid w:val="00F17BAF"/>
    <w:rsid w:val="00F224BE"/>
    <w:rsid w:val="00F2379F"/>
    <w:rsid w:val="00F237CF"/>
    <w:rsid w:val="00F2392E"/>
    <w:rsid w:val="00F23F86"/>
    <w:rsid w:val="00F2403B"/>
    <w:rsid w:val="00F24FAB"/>
    <w:rsid w:val="00F251F2"/>
    <w:rsid w:val="00F2583B"/>
    <w:rsid w:val="00F260CB"/>
    <w:rsid w:val="00F26A89"/>
    <w:rsid w:val="00F313D8"/>
    <w:rsid w:val="00F31702"/>
    <w:rsid w:val="00F321C0"/>
    <w:rsid w:val="00F32DD4"/>
    <w:rsid w:val="00F34904"/>
    <w:rsid w:val="00F3533C"/>
    <w:rsid w:val="00F35EF5"/>
    <w:rsid w:val="00F35F6C"/>
    <w:rsid w:val="00F36B9A"/>
    <w:rsid w:val="00F371F7"/>
    <w:rsid w:val="00F37741"/>
    <w:rsid w:val="00F37793"/>
    <w:rsid w:val="00F37A7E"/>
    <w:rsid w:val="00F37CC3"/>
    <w:rsid w:val="00F40961"/>
    <w:rsid w:val="00F40C58"/>
    <w:rsid w:val="00F414DC"/>
    <w:rsid w:val="00F41C1F"/>
    <w:rsid w:val="00F421C0"/>
    <w:rsid w:val="00F42C97"/>
    <w:rsid w:val="00F43047"/>
    <w:rsid w:val="00F43450"/>
    <w:rsid w:val="00F43F07"/>
    <w:rsid w:val="00F449B5"/>
    <w:rsid w:val="00F44C8C"/>
    <w:rsid w:val="00F45CFB"/>
    <w:rsid w:val="00F45DB1"/>
    <w:rsid w:val="00F466F1"/>
    <w:rsid w:val="00F46E2E"/>
    <w:rsid w:val="00F477E4"/>
    <w:rsid w:val="00F51267"/>
    <w:rsid w:val="00F517B4"/>
    <w:rsid w:val="00F52076"/>
    <w:rsid w:val="00F526CF"/>
    <w:rsid w:val="00F53242"/>
    <w:rsid w:val="00F5455C"/>
    <w:rsid w:val="00F5673F"/>
    <w:rsid w:val="00F567FF"/>
    <w:rsid w:val="00F56861"/>
    <w:rsid w:val="00F56AF9"/>
    <w:rsid w:val="00F56DEF"/>
    <w:rsid w:val="00F60493"/>
    <w:rsid w:val="00F62DD9"/>
    <w:rsid w:val="00F632AD"/>
    <w:rsid w:val="00F639BD"/>
    <w:rsid w:val="00F63D53"/>
    <w:rsid w:val="00F642A0"/>
    <w:rsid w:val="00F644AE"/>
    <w:rsid w:val="00F649D6"/>
    <w:rsid w:val="00F66585"/>
    <w:rsid w:val="00F66890"/>
    <w:rsid w:val="00F702FD"/>
    <w:rsid w:val="00F703AE"/>
    <w:rsid w:val="00F70CFC"/>
    <w:rsid w:val="00F70E74"/>
    <w:rsid w:val="00F71156"/>
    <w:rsid w:val="00F71CBE"/>
    <w:rsid w:val="00F720B9"/>
    <w:rsid w:val="00F76FC4"/>
    <w:rsid w:val="00F77C0C"/>
    <w:rsid w:val="00F77D34"/>
    <w:rsid w:val="00F8055C"/>
    <w:rsid w:val="00F80973"/>
    <w:rsid w:val="00F825B7"/>
    <w:rsid w:val="00F826F8"/>
    <w:rsid w:val="00F82737"/>
    <w:rsid w:val="00F82A91"/>
    <w:rsid w:val="00F833AB"/>
    <w:rsid w:val="00F835E8"/>
    <w:rsid w:val="00F84F26"/>
    <w:rsid w:val="00F86140"/>
    <w:rsid w:val="00F8687B"/>
    <w:rsid w:val="00F8712E"/>
    <w:rsid w:val="00F87492"/>
    <w:rsid w:val="00F87EAF"/>
    <w:rsid w:val="00F90570"/>
    <w:rsid w:val="00F91A03"/>
    <w:rsid w:val="00F91D33"/>
    <w:rsid w:val="00F92404"/>
    <w:rsid w:val="00F9261E"/>
    <w:rsid w:val="00F93EF9"/>
    <w:rsid w:val="00F93F94"/>
    <w:rsid w:val="00F9428C"/>
    <w:rsid w:val="00F94F8D"/>
    <w:rsid w:val="00F9556B"/>
    <w:rsid w:val="00F960F8"/>
    <w:rsid w:val="00F9639A"/>
    <w:rsid w:val="00F97859"/>
    <w:rsid w:val="00FA0311"/>
    <w:rsid w:val="00FA0878"/>
    <w:rsid w:val="00FA26CF"/>
    <w:rsid w:val="00FA28B1"/>
    <w:rsid w:val="00FA2911"/>
    <w:rsid w:val="00FA3F21"/>
    <w:rsid w:val="00FA43BE"/>
    <w:rsid w:val="00FA45AB"/>
    <w:rsid w:val="00FA47A9"/>
    <w:rsid w:val="00FA5164"/>
    <w:rsid w:val="00FA5189"/>
    <w:rsid w:val="00FA529C"/>
    <w:rsid w:val="00FA5667"/>
    <w:rsid w:val="00FA58A9"/>
    <w:rsid w:val="00FA5D29"/>
    <w:rsid w:val="00FA772C"/>
    <w:rsid w:val="00FA7E8C"/>
    <w:rsid w:val="00FB1198"/>
    <w:rsid w:val="00FB224C"/>
    <w:rsid w:val="00FB254C"/>
    <w:rsid w:val="00FB3E99"/>
    <w:rsid w:val="00FB4BF0"/>
    <w:rsid w:val="00FB5B74"/>
    <w:rsid w:val="00FB5FDF"/>
    <w:rsid w:val="00FB6835"/>
    <w:rsid w:val="00FB7D6C"/>
    <w:rsid w:val="00FC0362"/>
    <w:rsid w:val="00FC048F"/>
    <w:rsid w:val="00FC0A76"/>
    <w:rsid w:val="00FC0BE7"/>
    <w:rsid w:val="00FC26BF"/>
    <w:rsid w:val="00FC27DB"/>
    <w:rsid w:val="00FC2D0E"/>
    <w:rsid w:val="00FC4450"/>
    <w:rsid w:val="00FC5EED"/>
    <w:rsid w:val="00FC679C"/>
    <w:rsid w:val="00FC6C36"/>
    <w:rsid w:val="00FC74C4"/>
    <w:rsid w:val="00FC7836"/>
    <w:rsid w:val="00FC788F"/>
    <w:rsid w:val="00FD0AE2"/>
    <w:rsid w:val="00FD17BA"/>
    <w:rsid w:val="00FD191B"/>
    <w:rsid w:val="00FD1B0C"/>
    <w:rsid w:val="00FD1BE0"/>
    <w:rsid w:val="00FD1F97"/>
    <w:rsid w:val="00FD276E"/>
    <w:rsid w:val="00FD35F6"/>
    <w:rsid w:val="00FD3880"/>
    <w:rsid w:val="00FD501D"/>
    <w:rsid w:val="00FD58F8"/>
    <w:rsid w:val="00FD6678"/>
    <w:rsid w:val="00FD67AC"/>
    <w:rsid w:val="00FD72E1"/>
    <w:rsid w:val="00FD7465"/>
    <w:rsid w:val="00FD78A0"/>
    <w:rsid w:val="00FE08B7"/>
    <w:rsid w:val="00FE0C60"/>
    <w:rsid w:val="00FE0D40"/>
    <w:rsid w:val="00FE10B1"/>
    <w:rsid w:val="00FE1259"/>
    <w:rsid w:val="00FE1954"/>
    <w:rsid w:val="00FE1D25"/>
    <w:rsid w:val="00FE2493"/>
    <w:rsid w:val="00FE2AFC"/>
    <w:rsid w:val="00FE2C47"/>
    <w:rsid w:val="00FE2CBC"/>
    <w:rsid w:val="00FE2F27"/>
    <w:rsid w:val="00FE4B54"/>
    <w:rsid w:val="00FE573C"/>
    <w:rsid w:val="00FE5F97"/>
    <w:rsid w:val="00FE69C9"/>
    <w:rsid w:val="00FE6D63"/>
    <w:rsid w:val="00FF0840"/>
    <w:rsid w:val="00FF0AD4"/>
    <w:rsid w:val="00FF2EE8"/>
    <w:rsid w:val="00FF30E6"/>
    <w:rsid w:val="00FF3812"/>
    <w:rsid w:val="00FF48FB"/>
    <w:rsid w:val="00FF5529"/>
    <w:rsid w:val="00FF5AC1"/>
    <w:rsid w:val="00FF5CD1"/>
    <w:rsid w:val="00FF5CEE"/>
    <w:rsid w:val="00FF5FFE"/>
    <w:rsid w:val="00FF75C3"/>
    <w:rsid w:val="6AFA0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qFormat="1"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qFormat="1"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91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宋体" w:cs="Arial"/>
      <w:b/>
      <w:bCs/>
      <w:kern w:val="32"/>
      <w:sz w:val="28"/>
      <w:szCs w:val="32"/>
      <w:lang w:eastAsia="zh-CN"/>
    </w:rPr>
  </w:style>
  <w:style w:type="paragraph" w:styleId="4">
    <w:name w:val="heading 2"/>
    <w:basedOn w:val="1"/>
    <w:next w:val="3"/>
    <w:link w:val="92"/>
    <w:qFormat/>
    <w:uiPriority w:val="0"/>
    <w:pPr>
      <w:keepNext/>
      <w:numPr>
        <w:ilvl w:val="1"/>
        <w:numId w:val="1"/>
      </w:numPr>
      <w:spacing w:before="240" w:after="60"/>
      <w:ind w:left="0" w:firstLine="0"/>
      <w:outlineLvl w:val="1"/>
    </w:pPr>
    <w:rPr>
      <w:rFonts w:ascii="Arial" w:hAnsi="Arial" w:eastAsia="MS Mincho" w:cs="Arial"/>
      <w:b/>
      <w:bCs/>
      <w:iCs/>
      <w:szCs w:val="28"/>
      <w:lang w:eastAsia="zh-CN"/>
    </w:rPr>
  </w:style>
  <w:style w:type="paragraph" w:styleId="5">
    <w:name w:val="heading 3"/>
    <w:basedOn w:val="1"/>
    <w:next w:val="1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eastAsia="MS Mincho" w:cs="Arial"/>
      <w:b/>
      <w:bCs/>
      <w:sz w:val="26"/>
      <w:szCs w:val="26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7">
    <w:name w:val="heading 5"/>
    <w:basedOn w:val="1"/>
    <w:next w:val="1"/>
    <w:link w:val="69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30">
    <w:name w:val="Default Paragraph Font"/>
    <w:semiHidden/>
    <w:unhideWhenUsed/>
    <w:uiPriority w:val="1"/>
  </w:style>
  <w:style w:type="table" w:default="1" w:styleId="2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41"/>
    <w:qFormat/>
    <w:uiPriority w:val="0"/>
    <w:pPr>
      <w:spacing w:after="120"/>
      <w:jc w:val="both"/>
    </w:pPr>
    <w:rPr>
      <w:rFonts w:eastAsia="MS Mincho"/>
    </w:rPr>
  </w:style>
  <w:style w:type="paragraph" w:styleId="8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9">
    <w:name w:val="caption"/>
    <w:basedOn w:val="1"/>
    <w:next w:val="1"/>
    <w:link w:val="36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10">
    <w:name w:val="Document Map"/>
    <w:basedOn w:val="1"/>
    <w:semiHidden/>
    <w:qFormat/>
    <w:uiPriority w:val="0"/>
    <w:pPr>
      <w:shd w:val="clear" w:color="auto" w:fill="000080"/>
    </w:pPr>
  </w:style>
  <w:style w:type="paragraph" w:styleId="11">
    <w:name w:val="annotation text"/>
    <w:basedOn w:val="1"/>
    <w:link w:val="65"/>
    <w:qFormat/>
    <w:uiPriority w:val="99"/>
  </w:style>
  <w:style w:type="paragraph" w:styleId="12">
    <w:name w:val="List 2"/>
    <w:basedOn w:val="13"/>
    <w:uiPriority w:val="0"/>
    <w:pPr>
      <w:numPr>
        <w:ilvl w:val="0"/>
        <w:numId w:val="2"/>
      </w:numPr>
      <w:spacing w:before="180"/>
    </w:pPr>
    <w:rPr>
      <w:rFonts w:ascii="Arial" w:hAnsi="Arial"/>
      <w:sz w:val="22"/>
      <w:szCs w:val="20"/>
    </w:rPr>
  </w:style>
  <w:style w:type="paragraph" w:styleId="13">
    <w:name w:val="List"/>
    <w:basedOn w:val="1"/>
    <w:uiPriority w:val="0"/>
    <w:pPr>
      <w:ind w:left="283" w:hanging="283"/>
    </w:pPr>
  </w:style>
  <w:style w:type="paragraph" w:styleId="14">
    <w:name w:val="endnote text"/>
    <w:basedOn w:val="1"/>
    <w:link w:val="47"/>
    <w:qFormat/>
    <w:uiPriority w:val="0"/>
    <w:rPr>
      <w:szCs w:val="20"/>
    </w:rPr>
  </w:style>
  <w:style w:type="paragraph" w:styleId="15">
    <w:name w:val="Balloon Text"/>
    <w:basedOn w:val="1"/>
    <w:semiHidden/>
    <w:qFormat/>
    <w:uiPriority w:val="0"/>
    <w:rPr>
      <w:sz w:val="18"/>
      <w:szCs w:val="18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7">
    <w:name w:val="header"/>
    <w:basedOn w:val="1"/>
    <w:link w:val="52"/>
    <w:uiPriority w:val="99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18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styleId="19">
    <w:name w:val="footnote text"/>
    <w:basedOn w:val="1"/>
    <w:link w:val="46"/>
    <w:qFormat/>
    <w:uiPriority w:val="0"/>
    <w:rPr>
      <w:szCs w:val="20"/>
    </w:rPr>
  </w:style>
  <w:style w:type="paragraph" w:styleId="20">
    <w:name w:val="List 5"/>
    <w:basedOn w:val="1"/>
    <w:qFormat/>
    <w:uiPriority w:val="0"/>
    <w:pPr>
      <w:ind w:left="100" w:leftChars="800" w:hanging="200" w:hangingChars="200"/>
      <w:contextualSpacing/>
    </w:pPr>
  </w:style>
  <w:style w:type="paragraph" w:styleId="21">
    <w:name w:val="table of figures"/>
    <w:basedOn w:val="1"/>
    <w:next w:val="1"/>
    <w:uiPriority w:val="99"/>
    <w:pPr>
      <w:spacing w:line="360" w:lineRule="auto"/>
    </w:pPr>
  </w:style>
  <w:style w:type="paragraph" w:styleId="22">
    <w:name w:val="toc 2"/>
    <w:basedOn w:val="1"/>
    <w:next w:val="1"/>
    <w:uiPriority w:val="0"/>
    <w:pPr>
      <w:ind w:left="420" w:leftChars="200"/>
    </w:pPr>
  </w:style>
  <w:style w:type="paragraph" w:styleId="23">
    <w:name w:val="List 4"/>
    <w:basedOn w:val="1"/>
    <w:qFormat/>
    <w:uiPriority w:val="0"/>
    <w:pPr>
      <w:ind w:left="100" w:leftChars="600" w:hanging="200" w:hangingChars="200"/>
      <w:contextualSpacing/>
    </w:pPr>
  </w:style>
  <w:style w:type="paragraph" w:styleId="24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lang w:eastAsia="zh-CN"/>
    </w:rPr>
  </w:style>
  <w:style w:type="paragraph" w:styleId="25">
    <w:name w:val="annotation subject"/>
    <w:basedOn w:val="11"/>
    <w:next w:val="11"/>
    <w:semiHidden/>
    <w:qFormat/>
    <w:uiPriority w:val="0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Classic 3"/>
    <w:basedOn w:val="26"/>
    <w:qFormat/>
    <w:uiPriority w:val="0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>
        <w:tblLayout w:type="fixed"/>
      </w:tblPr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>
        <w:tblLayout w:type="fixed"/>
      </w:tbl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table" w:styleId="29">
    <w:name w:val="Table Grid 8"/>
    <w:basedOn w:val="26"/>
    <w:qFormat/>
    <w:uiPriority w:val="0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character" w:styleId="31">
    <w:name w:val="endnote reference"/>
    <w:basedOn w:val="30"/>
    <w:qFormat/>
    <w:uiPriority w:val="0"/>
    <w:rPr>
      <w:vertAlign w:val="superscript"/>
    </w:rPr>
  </w:style>
  <w:style w:type="character" w:styleId="32">
    <w:name w:val="page number"/>
    <w:basedOn w:val="30"/>
    <w:qFormat/>
    <w:uiPriority w:val="0"/>
  </w:style>
  <w:style w:type="character" w:styleId="33">
    <w:name w:val="Hyperlink"/>
    <w:basedOn w:val="30"/>
    <w:unhideWhenUsed/>
    <w:qFormat/>
    <w:uiPriority w:val="99"/>
    <w:rPr>
      <w:color w:val="0000FF"/>
      <w:u w:val="single"/>
    </w:rPr>
  </w:style>
  <w:style w:type="character" w:styleId="34">
    <w:name w:val="annotation reference"/>
    <w:qFormat/>
    <w:uiPriority w:val="0"/>
    <w:rPr>
      <w:sz w:val="21"/>
      <w:szCs w:val="21"/>
    </w:rPr>
  </w:style>
  <w:style w:type="character" w:styleId="35">
    <w:name w:val="footnote reference"/>
    <w:basedOn w:val="30"/>
    <w:qFormat/>
    <w:uiPriority w:val="0"/>
    <w:rPr>
      <w:vertAlign w:val="superscript"/>
    </w:rPr>
  </w:style>
  <w:style w:type="character" w:customStyle="1" w:styleId="36">
    <w:name w:val="Caption Char1"/>
    <w:link w:val="9"/>
    <w:uiPriority w:val="0"/>
    <w:rPr>
      <w:lang w:val="en-GB" w:eastAsia="en-US" w:bidi="ar-SA"/>
    </w:rPr>
  </w:style>
  <w:style w:type="paragraph" w:styleId="37">
    <w:name w:val="List Paragraph"/>
    <w:basedOn w:val="1"/>
    <w:link w:val="42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38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Calibri"/>
      <w:color w:val="000000"/>
      <w:sz w:val="24"/>
      <w:szCs w:val="24"/>
      <w:lang w:val="en-US" w:eastAsia="zh-CN" w:bidi="ar-SA"/>
    </w:rPr>
  </w:style>
  <w:style w:type="character" w:customStyle="1" w:styleId="39">
    <w:name w:val="Comments Char"/>
    <w:link w:val="40"/>
    <w:qFormat/>
    <w:locked/>
    <w:uiPriority w:val="0"/>
    <w:rPr>
      <w:rFonts w:ascii="Arial" w:hAnsi="Arial" w:eastAsia="MS Mincho" w:cs="Arial"/>
      <w:i/>
      <w:sz w:val="18"/>
      <w:szCs w:val="24"/>
    </w:rPr>
  </w:style>
  <w:style w:type="paragraph" w:customStyle="1" w:styleId="40">
    <w:name w:val="Comments"/>
    <w:basedOn w:val="1"/>
    <w:link w:val="39"/>
    <w:qFormat/>
    <w:uiPriority w:val="0"/>
    <w:pPr>
      <w:spacing w:before="40"/>
    </w:pPr>
    <w:rPr>
      <w:rFonts w:ascii="Arial" w:hAnsi="Arial" w:eastAsia="MS Mincho"/>
      <w:i/>
      <w:sz w:val="18"/>
    </w:rPr>
  </w:style>
  <w:style w:type="character" w:customStyle="1" w:styleId="41">
    <w:name w:val="Body Text Char"/>
    <w:link w:val="3"/>
    <w:qFormat/>
    <w:uiPriority w:val="0"/>
    <w:rPr>
      <w:rFonts w:eastAsia="MS Mincho"/>
      <w:szCs w:val="24"/>
      <w:lang w:eastAsia="en-US"/>
    </w:rPr>
  </w:style>
  <w:style w:type="character" w:customStyle="1" w:styleId="42">
    <w:name w:val="List Paragraph Char"/>
    <w:link w:val="37"/>
    <w:qFormat/>
    <w:uiPriority w:val="34"/>
    <w:rPr>
      <w:rFonts w:eastAsia="MS Mincho"/>
      <w:lang w:val="en-GB" w:eastAsia="en-US"/>
    </w:rPr>
  </w:style>
  <w:style w:type="character" w:customStyle="1" w:styleId="43">
    <w:name w:val="Body Text Char1"/>
    <w:basedOn w:val="30"/>
    <w:qFormat/>
    <w:locked/>
    <w:uiPriority w:val="99"/>
    <w:rPr>
      <w:rFonts w:eastAsia="MS Mincho" w:cs="Times New Roman"/>
      <w:sz w:val="24"/>
      <w:szCs w:val="24"/>
      <w:lang w:eastAsia="en-US"/>
    </w:rPr>
  </w:style>
  <w:style w:type="paragraph" w:customStyle="1" w:styleId="44">
    <w:name w:val="Doc-text2"/>
    <w:basedOn w:val="1"/>
    <w:link w:val="45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character" w:customStyle="1" w:styleId="45">
    <w:name w:val="Doc-text2 Char"/>
    <w:link w:val="4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46">
    <w:name w:val="Footnote Text Char"/>
    <w:basedOn w:val="30"/>
    <w:link w:val="19"/>
    <w:qFormat/>
    <w:uiPriority w:val="0"/>
    <w:rPr>
      <w:rFonts w:eastAsia="Times New Roman"/>
      <w:lang w:eastAsia="en-US"/>
    </w:rPr>
  </w:style>
  <w:style w:type="character" w:customStyle="1" w:styleId="47">
    <w:name w:val="Endnote Text Char"/>
    <w:basedOn w:val="30"/>
    <w:link w:val="14"/>
    <w:qFormat/>
    <w:uiPriority w:val="0"/>
    <w:rPr>
      <w:rFonts w:eastAsia="Times New Roman"/>
      <w:lang w:eastAsia="en-US"/>
    </w:rPr>
  </w:style>
  <w:style w:type="character" w:customStyle="1" w:styleId="48">
    <w:name w:val="apple-converted-space"/>
    <w:basedOn w:val="30"/>
    <w:qFormat/>
    <w:uiPriority w:val="0"/>
  </w:style>
  <w:style w:type="paragraph" w:customStyle="1" w:styleId="49">
    <w:name w:val="Revision"/>
    <w:hidden/>
    <w:semiHidden/>
    <w:qFormat/>
    <w:uiPriority w:val="99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customStyle="1" w:styleId="50">
    <w:name w:val="TF"/>
    <w:basedOn w:val="1"/>
    <w:link w:val="51"/>
    <w:qFormat/>
    <w:uiPriority w:val="0"/>
    <w:pPr>
      <w:keepLines/>
      <w:spacing w:after="240"/>
      <w:jc w:val="center"/>
    </w:pPr>
    <w:rPr>
      <w:rFonts w:ascii="Arial" w:hAnsi="Arial" w:eastAsia="MS Mincho"/>
      <w:b/>
      <w:szCs w:val="20"/>
      <w:lang w:val="en-GB"/>
    </w:rPr>
  </w:style>
  <w:style w:type="character" w:customStyle="1" w:styleId="51">
    <w:name w:val="TF Char"/>
    <w:basedOn w:val="30"/>
    <w:link w:val="50"/>
    <w:qFormat/>
    <w:uiPriority w:val="0"/>
    <w:rPr>
      <w:rFonts w:ascii="Arial" w:hAnsi="Arial" w:eastAsia="MS Mincho"/>
      <w:b/>
      <w:lang w:val="en-GB" w:eastAsia="en-US"/>
    </w:rPr>
  </w:style>
  <w:style w:type="character" w:customStyle="1" w:styleId="52">
    <w:name w:val="Header Char"/>
    <w:basedOn w:val="30"/>
    <w:link w:val="17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53">
    <w:name w:val="NO"/>
    <w:basedOn w:val="1"/>
    <w:link w:val="54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54">
    <w:name w:val="NO Char1"/>
    <w:link w:val="53"/>
    <w:qFormat/>
    <w:uiPriority w:val="0"/>
    <w:rPr>
      <w:rFonts w:eastAsia="Times New Roman"/>
      <w:lang w:val="en-GB" w:eastAsia="en-US"/>
    </w:rPr>
  </w:style>
  <w:style w:type="paragraph" w:customStyle="1" w:styleId="55">
    <w:name w:val="B1"/>
    <w:basedOn w:val="13"/>
    <w:link w:val="58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56">
    <w:name w:val="B2"/>
    <w:basedOn w:val="12"/>
    <w:link w:val="59"/>
    <w:qFormat/>
    <w:uiPriority w:val="0"/>
    <w:pPr>
      <w:numPr>
        <w:ilvl w:val="0"/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 w:eastAsiaTheme="minorEastAsia"/>
      <w:sz w:val="20"/>
      <w:lang w:val="en-GB"/>
    </w:rPr>
  </w:style>
  <w:style w:type="paragraph" w:customStyle="1" w:styleId="57">
    <w:name w:val="B3"/>
    <w:basedOn w:val="8"/>
    <w:link w:val="60"/>
    <w:qFormat/>
    <w:uiPriority w:val="0"/>
    <w:pPr>
      <w:overflowPunct w:val="0"/>
      <w:autoSpaceDE w:val="0"/>
      <w:autoSpaceDN w:val="0"/>
      <w:adjustRightInd w:val="0"/>
      <w:spacing w:after="180"/>
      <w:ind w:left="1135" w:leftChars="0" w:hanging="284" w:firstLineChars="0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58">
    <w:name w:val="B1 Char"/>
    <w:link w:val="55"/>
    <w:qFormat/>
    <w:uiPriority w:val="0"/>
    <w:rPr>
      <w:rFonts w:eastAsiaTheme="minorEastAsia"/>
      <w:lang w:val="en-GB"/>
    </w:rPr>
  </w:style>
  <w:style w:type="character" w:customStyle="1" w:styleId="59">
    <w:name w:val="B2 Char"/>
    <w:link w:val="56"/>
    <w:qFormat/>
    <w:uiPriority w:val="0"/>
    <w:rPr>
      <w:rFonts w:eastAsiaTheme="minorEastAsia"/>
      <w:lang w:val="en-GB"/>
    </w:rPr>
  </w:style>
  <w:style w:type="character" w:customStyle="1" w:styleId="60">
    <w:name w:val="B3 Char"/>
    <w:link w:val="57"/>
    <w:qFormat/>
    <w:uiPriority w:val="0"/>
    <w:rPr>
      <w:rFonts w:eastAsiaTheme="minorEastAsia"/>
      <w:lang w:val="en-GB"/>
    </w:rPr>
  </w:style>
  <w:style w:type="paragraph" w:customStyle="1" w:styleId="61">
    <w:name w:val="B4"/>
    <w:basedOn w:val="23"/>
    <w:link w:val="62"/>
    <w:qFormat/>
    <w:uiPriority w:val="0"/>
    <w:pPr>
      <w:overflowPunct w:val="0"/>
      <w:autoSpaceDE w:val="0"/>
      <w:autoSpaceDN w:val="0"/>
      <w:adjustRightInd w:val="0"/>
      <w:spacing w:after="180"/>
      <w:ind w:left="1418" w:leftChars="0" w:hanging="284" w:firstLineChars="0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62">
    <w:name w:val="B4 Char"/>
    <w:link w:val="61"/>
    <w:qFormat/>
    <w:uiPriority w:val="0"/>
    <w:rPr>
      <w:rFonts w:eastAsiaTheme="minorEastAsia"/>
      <w:lang w:val="en-GB"/>
    </w:rPr>
  </w:style>
  <w:style w:type="paragraph" w:customStyle="1" w:styleId="63">
    <w:name w:val="B5"/>
    <w:basedOn w:val="20"/>
    <w:qFormat/>
    <w:uiPriority w:val="0"/>
    <w:pPr>
      <w:overflowPunct w:val="0"/>
      <w:autoSpaceDE w:val="0"/>
      <w:autoSpaceDN w:val="0"/>
      <w:adjustRightInd w:val="0"/>
      <w:spacing w:after="180"/>
      <w:ind w:left="1702" w:leftChars="0" w:hanging="284" w:firstLineChars="0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64">
    <w:name w:val="Guidance"/>
    <w:basedOn w:val="1"/>
    <w:qFormat/>
    <w:uiPriority w:val="0"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65">
    <w:name w:val="Comment Text Char"/>
    <w:link w:val="11"/>
    <w:qFormat/>
    <w:uiPriority w:val="99"/>
    <w:rPr>
      <w:rFonts w:eastAsia="Times New Roman"/>
      <w:szCs w:val="24"/>
      <w:lang w:eastAsia="en-US"/>
    </w:rPr>
  </w:style>
  <w:style w:type="paragraph" w:customStyle="1" w:styleId="66">
    <w:name w:val="text intend 1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67">
    <w:name w:val="Proposal"/>
    <w:basedOn w:val="1"/>
    <w:qFormat/>
    <w:uiPriority w:val="0"/>
    <w:pPr>
      <w:numPr>
        <w:ilvl w:val="0"/>
        <w:numId w:val="4"/>
      </w:numPr>
      <w:tabs>
        <w:tab w:val="left" w:pos="1701"/>
        <w:tab w:val="clear" w:pos="1304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68">
    <w:name w:val="H6"/>
    <w:basedOn w:val="7"/>
    <w:next w:val="1"/>
    <w:qFormat/>
    <w:uiPriority w:val="0"/>
    <w:pPr>
      <w:spacing w:before="120" w:after="180" w:line="240" w:lineRule="auto"/>
      <w:ind w:left="1985" w:hanging="1985"/>
      <w:outlineLvl w:val="9"/>
    </w:pPr>
    <w:rPr>
      <w:rFonts w:ascii="Arial" w:hAnsi="Arial" w:eastAsia="Malgun Gothic"/>
      <w:b w:val="0"/>
      <w:bCs w:val="0"/>
      <w:sz w:val="20"/>
      <w:szCs w:val="20"/>
      <w:lang w:val="en-GB"/>
    </w:rPr>
  </w:style>
  <w:style w:type="character" w:customStyle="1" w:styleId="69">
    <w:name w:val="Heading 5 Char"/>
    <w:basedOn w:val="30"/>
    <w:link w:val="7"/>
    <w:semiHidden/>
    <w:uiPriority w:val="0"/>
    <w:rPr>
      <w:rFonts w:eastAsia="Times New Roman"/>
      <w:b/>
      <w:bCs/>
      <w:sz w:val="28"/>
      <w:szCs w:val="28"/>
      <w:lang w:eastAsia="en-US"/>
    </w:rPr>
  </w:style>
  <w:style w:type="character" w:customStyle="1" w:styleId="70">
    <w:name w:val="NO Char"/>
    <w:qFormat/>
    <w:uiPriority w:val="0"/>
    <w:rPr>
      <w:lang w:val="en-GB" w:eastAsia="en-US"/>
    </w:rPr>
  </w:style>
  <w:style w:type="paragraph" w:customStyle="1" w:styleId="71">
    <w:name w:val="EQ"/>
    <w:basedOn w:val="1"/>
    <w:next w:val="1"/>
    <w:uiPriority w:val="0"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72">
    <w:name w:val="B1 Zchn"/>
    <w:uiPriority w:val="0"/>
    <w:rPr>
      <w:lang w:eastAsia="en-US"/>
    </w:rPr>
  </w:style>
  <w:style w:type="paragraph" w:customStyle="1" w:styleId="73">
    <w:name w:val="text intend 2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74">
    <w:name w:val="TAH"/>
    <w:basedOn w:val="75"/>
    <w:link w:val="78"/>
    <w:qFormat/>
    <w:uiPriority w:val="0"/>
    <w:rPr>
      <w:b/>
    </w:rPr>
  </w:style>
  <w:style w:type="paragraph" w:customStyle="1" w:styleId="75">
    <w:name w:val="TAC"/>
    <w:basedOn w:val="1"/>
    <w:link w:val="77"/>
    <w:qFormat/>
    <w:uiPriority w:val="0"/>
    <w:pPr>
      <w:keepNext/>
      <w:keepLines/>
      <w:jc w:val="center"/>
    </w:pPr>
    <w:rPr>
      <w:rFonts w:ascii="Arial" w:hAnsi="Arial" w:eastAsia="Malgun Gothic"/>
      <w:sz w:val="18"/>
      <w:szCs w:val="20"/>
      <w:lang w:val="en-GB"/>
    </w:rPr>
  </w:style>
  <w:style w:type="paragraph" w:customStyle="1" w:styleId="76">
    <w:name w:val="TH"/>
    <w:basedOn w:val="1"/>
    <w:link w:val="79"/>
    <w:qFormat/>
    <w:uiPriority w:val="0"/>
    <w:pPr>
      <w:keepNext/>
      <w:keepLines/>
      <w:spacing w:before="60" w:after="180"/>
      <w:jc w:val="center"/>
    </w:pPr>
    <w:rPr>
      <w:rFonts w:ascii="Arial" w:hAnsi="Arial" w:eastAsia="Malgun Gothic"/>
      <w:b/>
      <w:szCs w:val="20"/>
      <w:lang w:val="en-GB"/>
    </w:rPr>
  </w:style>
  <w:style w:type="character" w:customStyle="1" w:styleId="77">
    <w:name w:val="TAC Char"/>
    <w:link w:val="75"/>
    <w:uiPriority w:val="0"/>
    <w:rPr>
      <w:rFonts w:ascii="Arial" w:hAnsi="Arial" w:eastAsia="Malgun Gothic"/>
      <w:sz w:val="18"/>
      <w:lang w:val="en-GB" w:eastAsia="en-US"/>
    </w:rPr>
  </w:style>
  <w:style w:type="character" w:customStyle="1" w:styleId="78">
    <w:name w:val="TAH Car"/>
    <w:link w:val="74"/>
    <w:qFormat/>
    <w:uiPriority w:val="0"/>
    <w:rPr>
      <w:rFonts w:ascii="Arial" w:hAnsi="Arial" w:eastAsia="Malgun Gothic"/>
      <w:b/>
      <w:sz w:val="18"/>
      <w:lang w:val="en-GB" w:eastAsia="en-US"/>
    </w:rPr>
  </w:style>
  <w:style w:type="character" w:customStyle="1" w:styleId="79">
    <w:name w:val="TH Char"/>
    <w:link w:val="76"/>
    <w:qFormat/>
    <w:uiPriority w:val="0"/>
    <w:rPr>
      <w:rFonts w:ascii="Arial" w:hAnsi="Arial" w:eastAsia="Malgun Gothic"/>
      <w:b/>
      <w:lang w:val="en-GB" w:eastAsia="en-US"/>
    </w:rPr>
  </w:style>
  <w:style w:type="paragraph" w:customStyle="1" w:styleId="80">
    <w:name w:val="text"/>
    <w:basedOn w:val="1"/>
    <w:link w:val="82"/>
    <w:qFormat/>
    <w:uiPriority w:val="0"/>
    <w:pPr>
      <w:widowControl w:val="0"/>
      <w:spacing w:after="240"/>
      <w:jc w:val="both"/>
    </w:pPr>
    <w:rPr>
      <w:rFonts w:ascii="Calibri" w:hAnsi="Calibri" w:eastAsia="宋体"/>
      <w:kern w:val="2"/>
      <w:sz w:val="24"/>
      <w:szCs w:val="20"/>
      <w:lang w:eastAsia="zh-CN"/>
    </w:rPr>
  </w:style>
  <w:style w:type="paragraph" w:customStyle="1" w:styleId="81">
    <w:name w:val="bullet1"/>
    <w:basedOn w:val="80"/>
    <w:link w:val="84"/>
    <w:qFormat/>
    <w:uiPriority w:val="0"/>
    <w:pPr>
      <w:widowControl/>
      <w:numPr>
        <w:ilvl w:val="0"/>
        <w:numId w:val="6"/>
      </w:numPr>
      <w:spacing w:after="0"/>
      <w:jc w:val="left"/>
    </w:pPr>
    <w:rPr>
      <w:szCs w:val="24"/>
      <w:lang w:val="en-GB"/>
    </w:rPr>
  </w:style>
  <w:style w:type="character" w:customStyle="1" w:styleId="82">
    <w:name w:val="text Char"/>
    <w:link w:val="80"/>
    <w:uiPriority w:val="0"/>
    <w:rPr>
      <w:rFonts w:ascii="Calibri" w:hAnsi="Calibri" w:eastAsia="宋体"/>
      <w:kern w:val="2"/>
      <w:sz w:val="24"/>
    </w:rPr>
  </w:style>
  <w:style w:type="paragraph" w:customStyle="1" w:styleId="83">
    <w:name w:val="bullet2"/>
    <w:basedOn w:val="80"/>
    <w:qFormat/>
    <w:uiPriority w:val="0"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84">
    <w:name w:val="bullet1 Char"/>
    <w:link w:val="81"/>
    <w:uiPriority w:val="0"/>
    <w:rPr>
      <w:rFonts w:ascii="Calibri" w:hAnsi="Calibri"/>
      <w:kern w:val="2"/>
      <w:sz w:val="24"/>
      <w:szCs w:val="24"/>
      <w:lang w:val="en-GB"/>
    </w:rPr>
  </w:style>
  <w:style w:type="paragraph" w:customStyle="1" w:styleId="85">
    <w:name w:val="bullet3"/>
    <w:basedOn w:val="80"/>
    <w:qFormat/>
    <w:uiPriority w:val="0"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paragraph" w:customStyle="1" w:styleId="86">
    <w:name w:val="bullet4"/>
    <w:basedOn w:val="80"/>
    <w:qFormat/>
    <w:uiPriority w:val="0"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paragraph" w:customStyle="1" w:styleId="87">
    <w:name w:val="TAL"/>
    <w:basedOn w:val="1"/>
    <w:link w:val="8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88">
    <w:name w:val="TAL Car"/>
    <w:link w:val="87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89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character" w:customStyle="1" w:styleId="90">
    <w:name w:val="PL Char"/>
    <w:link w:val="89"/>
    <w:qFormat/>
    <w:uiPriority w:val="0"/>
    <w:rPr>
      <w:rFonts w:ascii="Courier New" w:hAnsi="Courier New" w:eastAsia="Times New Roman"/>
      <w:sz w:val="16"/>
    </w:rPr>
  </w:style>
  <w:style w:type="character" w:customStyle="1" w:styleId="91">
    <w:name w:val="Heading 1 Char"/>
    <w:basedOn w:val="30"/>
    <w:link w:val="2"/>
    <w:uiPriority w:val="0"/>
    <w:rPr>
      <w:rFonts w:ascii="Arial" w:hAnsi="Arial" w:cs="Arial"/>
      <w:b/>
      <w:bCs/>
      <w:kern w:val="32"/>
      <w:sz w:val="28"/>
      <w:szCs w:val="32"/>
    </w:rPr>
  </w:style>
  <w:style w:type="character" w:customStyle="1" w:styleId="92">
    <w:name w:val="Heading 2 Char"/>
    <w:basedOn w:val="30"/>
    <w:link w:val="4"/>
    <w:uiPriority w:val="0"/>
    <w:rPr>
      <w:rFonts w:ascii="Arial" w:hAnsi="Arial" w:eastAsia="MS Mincho" w:cs="Arial"/>
      <w:b/>
      <w:bCs/>
      <w:iCs/>
      <w:szCs w:val="28"/>
    </w:rPr>
  </w:style>
  <w:style w:type="character" w:customStyle="1" w:styleId="93">
    <w:name w:val="B1 Char1"/>
    <w:qFormat/>
    <w:uiPriority w:val="0"/>
    <w:rPr>
      <w:lang w:val="en-GB" w:eastAsia="en-US"/>
    </w:rPr>
  </w:style>
  <w:style w:type="paragraph" w:customStyle="1" w:styleId="94">
    <w:name w:val="B6"/>
    <w:basedOn w:val="63"/>
    <w:uiPriority w:val="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95">
    <w:name w:val="CR Cover Page"/>
    <w:link w:val="96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character" w:customStyle="1" w:styleId="96">
    <w:name w:val="CR Cover Page Zchn"/>
    <w:link w:val="95"/>
    <w:uiPriority w:val="0"/>
    <w:rPr>
      <w:rFonts w:ascii="Arial" w:hAnsi="Arial" w:eastAsia="Malgun Gothic"/>
      <w:lang w:val="en-GB" w:eastAsia="en-US"/>
    </w:rPr>
  </w:style>
  <w:style w:type="paragraph" w:customStyle="1" w:styleId="97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ComeBack"/>
    <w:basedOn w:val="44"/>
    <w:next w:val="44"/>
    <w:link w:val="99"/>
    <w:qFormat/>
    <w:uiPriority w:val="0"/>
    <w:pPr>
      <w:numPr>
        <w:ilvl w:val="0"/>
        <w:numId w:val="7"/>
      </w:numPr>
      <w:tabs>
        <w:tab w:val="clear" w:pos="1622"/>
      </w:tabs>
    </w:pPr>
  </w:style>
  <w:style w:type="character" w:customStyle="1" w:styleId="99">
    <w:name w:val="ComeBack Char Char"/>
    <w:link w:val="98"/>
    <w:qFormat/>
    <w:uiPriority w:val="0"/>
    <w:rPr>
      <w:rFonts w:ascii="Arial" w:hAnsi="Arial" w:eastAsia="MS Mincho"/>
      <w:szCs w:val="24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FB008E-BF19-40DA-95B1-D91B21AEAB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DaTang Mobile</Company>
  <Pages>4</Pages>
  <Words>1200</Words>
  <Characters>6846</Characters>
  <Lines>57</Lines>
  <Paragraphs>16</Paragraphs>
  <TotalTime>0</TotalTime>
  <ScaleCrop>false</ScaleCrop>
  <LinksUpToDate>false</LinksUpToDate>
  <CharactersWithSpaces>8030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2019-05-01T19:22:00Z</dcterms:created>
  <dc:creator>DaTang Mobile</dc:creator>
  <cp:lastModifiedBy>ChenHao</cp:lastModifiedBy>
  <cp:lastPrinted>2007-08-28T14:45:00Z</cp:lastPrinted>
  <dcterms:modified xsi:type="dcterms:W3CDTF">2019-05-03T00:24:49Z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